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A98AC" w14:textId="77777777" w:rsidR="002716DD" w:rsidRDefault="002716DD" w:rsidP="00D44C0D">
      <w:pPr>
        <w:spacing w:line="276" w:lineRule="auto"/>
        <w:jc w:val="center"/>
        <w:rPr>
          <w:rFonts w:ascii="Verdana" w:hAnsi="Verdana" w:cs="Arial"/>
          <w:b/>
          <w:bCs/>
          <w:szCs w:val="20"/>
        </w:rPr>
      </w:pPr>
    </w:p>
    <w:p w14:paraId="2B525608" w14:textId="19CFBB22" w:rsidR="00A1201E" w:rsidRDefault="00000000" w:rsidP="00D44C0D">
      <w:pPr>
        <w:spacing w:line="276" w:lineRule="auto"/>
        <w:jc w:val="center"/>
        <w:rPr>
          <w:rFonts w:ascii="Verdana" w:hAnsi="Verdana" w:cs="Arial"/>
          <w:b/>
          <w:bCs/>
          <w:szCs w:val="20"/>
        </w:rPr>
      </w:pPr>
      <w:r>
        <w:rPr>
          <w:rFonts w:ascii="Verdana" w:hAnsi="Verdana" w:cs="Arial"/>
          <w:b/>
          <w:bCs/>
          <w:szCs w:val="20"/>
        </w:rPr>
        <w:t>AVISO DE DISPENSA ELETRÔNICA Nº 00</w:t>
      </w:r>
      <w:r w:rsidR="001D6ACA">
        <w:rPr>
          <w:rFonts w:ascii="Verdana" w:hAnsi="Verdana" w:cs="Arial"/>
          <w:b/>
          <w:bCs/>
          <w:szCs w:val="20"/>
        </w:rPr>
        <w:t>86</w:t>
      </w:r>
      <w:r w:rsidR="00F66873">
        <w:rPr>
          <w:rFonts w:ascii="Verdana" w:hAnsi="Verdana" w:cs="Arial"/>
          <w:b/>
          <w:bCs/>
          <w:szCs w:val="20"/>
        </w:rPr>
        <w:t>/</w:t>
      </w:r>
      <w:r>
        <w:rPr>
          <w:rFonts w:ascii="Verdana" w:hAnsi="Verdana" w:cs="Arial"/>
          <w:b/>
          <w:bCs/>
          <w:szCs w:val="20"/>
        </w:rPr>
        <w:t>2024</w:t>
      </w:r>
    </w:p>
    <w:p w14:paraId="10BB31F2" w14:textId="7C8716A2" w:rsidR="00A1201E" w:rsidRDefault="00000000" w:rsidP="00D44C0D">
      <w:pPr>
        <w:spacing w:after="120" w:line="276" w:lineRule="auto"/>
        <w:jc w:val="center"/>
        <w:rPr>
          <w:rFonts w:ascii="Verdana" w:hAnsi="Verdana" w:cs="Arial"/>
          <w:b/>
          <w:bCs/>
          <w:szCs w:val="20"/>
        </w:rPr>
      </w:pPr>
      <w:r>
        <w:rPr>
          <w:rFonts w:ascii="Verdana" w:hAnsi="Verdana" w:cs="Arial"/>
          <w:b/>
          <w:bCs/>
          <w:szCs w:val="20"/>
        </w:rPr>
        <w:t xml:space="preserve">(Processo Administrativo n.º </w:t>
      </w:r>
      <w:r w:rsidR="00124BF7">
        <w:rPr>
          <w:rFonts w:ascii="Verdana" w:hAnsi="Verdana" w:cs="Arial"/>
          <w:b/>
          <w:bCs/>
          <w:szCs w:val="20"/>
        </w:rPr>
        <w:t>0</w:t>
      </w:r>
      <w:r w:rsidR="0095050C">
        <w:rPr>
          <w:rFonts w:ascii="Verdana" w:hAnsi="Verdana" w:cs="Arial"/>
          <w:b/>
          <w:bCs/>
          <w:szCs w:val="20"/>
        </w:rPr>
        <w:t>0</w:t>
      </w:r>
      <w:r w:rsidR="00264642">
        <w:rPr>
          <w:rFonts w:ascii="Verdana" w:hAnsi="Verdana" w:cs="Arial"/>
          <w:b/>
          <w:bCs/>
          <w:szCs w:val="20"/>
        </w:rPr>
        <w:t>4</w:t>
      </w:r>
      <w:r w:rsidR="001D6ACA">
        <w:rPr>
          <w:rFonts w:ascii="Verdana" w:hAnsi="Verdana" w:cs="Arial"/>
          <w:b/>
          <w:bCs/>
          <w:szCs w:val="20"/>
        </w:rPr>
        <w:t>017</w:t>
      </w:r>
      <w:r>
        <w:rPr>
          <w:rFonts w:ascii="Verdana" w:hAnsi="Verdana" w:cs="Arial"/>
          <w:b/>
          <w:bCs/>
          <w:szCs w:val="20"/>
        </w:rPr>
        <w:t>/202</w:t>
      </w:r>
      <w:r w:rsidR="00124BF7">
        <w:rPr>
          <w:rFonts w:ascii="Verdana" w:hAnsi="Verdana" w:cs="Arial"/>
          <w:b/>
          <w:bCs/>
          <w:szCs w:val="20"/>
        </w:rPr>
        <w:t>4</w:t>
      </w:r>
      <w:r>
        <w:rPr>
          <w:rFonts w:ascii="Verdana" w:hAnsi="Verdana" w:cs="Arial"/>
          <w:b/>
          <w:bCs/>
          <w:szCs w:val="20"/>
        </w:rPr>
        <w:t xml:space="preserve"> de </w:t>
      </w:r>
      <w:r w:rsidR="001D6ACA">
        <w:rPr>
          <w:rFonts w:ascii="Verdana" w:hAnsi="Verdana" w:cs="Arial"/>
          <w:b/>
          <w:bCs/>
          <w:szCs w:val="20"/>
        </w:rPr>
        <w:t>28</w:t>
      </w:r>
      <w:r>
        <w:rPr>
          <w:rFonts w:ascii="Verdana" w:hAnsi="Verdana" w:cs="Arial"/>
          <w:b/>
          <w:bCs/>
          <w:szCs w:val="20"/>
        </w:rPr>
        <w:t>/0</w:t>
      </w:r>
      <w:r w:rsidR="001D6ACA">
        <w:rPr>
          <w:rFonts w:ascii="Verdana" w:hAnsi="Verdana" w:cs="Arial"/>
          <w:b/>
          <w:bCs/>
          <w:szCs w:val="20"/>
        </w:rPr>
        <w:t>5</w:t>
      </w:r>
      <w:r w:rsidR="007C25F6">
        <w:rPr>
          <w:rFonts w:ascii="Verdana" w:hAnsi="Verdana" w:cs="Arial"/>
          <w:b/>
          <w:bCs/>
          <w:szCs w:val="20"/>
        </w:rPr>
        <w:t>/</w:t>
      </w:r>
      <w:r>
        <w:rPr>
          <w:rFonts w:ascii="Verdana" w:hAnsi="Verdana" w:cs="Arial"/>
          <w:b/>
          <w:bCs/>
          <w:szCs w:val="20"/>
        </w:rPr>
        <w:t>2024)</w:t>
      </w:r>
    </w:p>
    <w:p w14:paraId="7877DDDD" w14:textId="77777777" w:rsidR="00A1201E" w:rsidRDefault="00A1201E" w:rsidP="00D44C0D">
      <w:pPr>
        <w:spacing w:line="276" w:lineRule="auto"/>
        <w:rPr>
          <w:rFonts w:ascii="Verdana" w:hAnsi="Verdana" w:cs="Arial"/>
          <w:sz w:val="18"/>
          <w:szCs w:val="18"/>
        </w:rPr>
      </w:pPr>
    </w:p>
    <w:p w14:paraId="29875608" w14:textId="68E95E94" w:rsidR="00A1201E" w:rsidRDefault="00000000" w:rsidP="00D44C0D">
      <w:pPr>
        <w:snapToGrid w:val="0"/>
        <w:spacing w:after="120"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Palha-ES</w:t>
      </w:r>
      <w:r>
        <w:rPr>
          <w:rFonts w:ascii="Verdana" w:hAnsi="Verdana" w:cs="Arial"/>
          <w:szCs w:val="20"/>
        </w:rPr>
        <w:t xml:space="preserve">, por meio da Secretaria Municipal de </w:t>
      </w:r>
      <w:r w:rsidR="005268D9">
        <w:rPr>
          <w:rFonts w:ascii="Verdana" w:hAnsi="Verdana" w:cs="Arial"/>
          <w:szCs w:val="20"/>
        </w:rPr>
        <w:t>Saúde</w:t>
      </w:r>
      <w:r>
        <w:rPr>
          <w:rFonts w:ascii="Verdana" w:hAnsi="Verdana" w:cs="Arial"/>
          <w:szCs w:val="20"/>
        </w:rPr>
        <w:t xml:space="preserve">,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w:t>
      </w:r>
      <w:r w:rsidR="00D76854">
        <w:rPr>
          <w:rFonts w:ascii="Verdana" w:hAnsi="Verdana" w:cs="Arial"/>
          <w:b/>
          <w:bCs/>
          <w:i/>
          <w:szCs w:val="20"/>
        </w:rPr>
        <w:t>por item</w:t>
      </w:r>
      <w:r>
        <w:rPr>
          <w:rFonts w:ascii="Verdana" w:hAnsi="Verdana" w:cs="Arial"/>
          <w:b/>
          <w:bCs/>
          <w:i/>
          <w:szCs w:val="20"/>
        </w:rPr>
        <w:t xml:space="preserve">,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47FC365D" w14:textId="77777777" w:rsidR="00A1201E" w:rsidRDefault="00A1201E" w:rsidP="00D44C0D">
      <w:pPr>
        <w:spacing w:line="276" w:lineRule="auto"/>
        <w:jc w:val="both"/>
        <w:rPr>
          <w:rFonts w:ascii="Verdana" w:hAnsi="Verdana" w:cs="Arial"/>
          <w:sz w:val="18"/>
          <w:szCs w:val="18"/>
        </w:rPr>
      </w:pPr>
    </w:p>
    <w:p w14:paraId="31BE763D" w14:textId="4F450395" w:rsidR="00A1201E" w:rsidRDefault="00000000" w:rsidP="00D44C0D">
      <w:pPr>
        <w:spacing w:line="276" w:lineRule="auto"/>
        <w:jc w:val="both"/>
        <w:rPr>
          <w:rFonts w:ascii="Verdana" w:hAnsi="Verdana" w:cs="Arial"/>
          <w:b/>
          <w:bCs/>
          <w:szCs w:val="20"/>
        </w:rPr>
      </w:pPr>
      <w:r>
        <w:rPr>
          <w:rFonts w:ascii="Verdana" w:hAnsi="Verdana" w:cs="Arial"/>
          <w:b/>
          <w:bCs/>
          <w:szCs w:val="20"/>
        </w:rPr>
        <w:t>Data da sessão:</w:t>
      </w:r>
      <w:r w:rsidR="00E852A2">
        <w:rPr>
          <w:rFonts w:ascii="Verdana" w:hAnsi="Verdana" w:cs="Arial"/>
          <w:b/>
          <w:bCs/>
          <w:szCs w:val="20"/>
        </w:rPr>
        <w:t xml:space="preserve"> </w:t>
      </w:r>
      <w:r w:rsidR="006F2AEB">
        <w:rPr>
          <w:rFonts w:ascii="Verdana" w:hAnsi="Verdana" w:cs="Arial"/>
          <w:b/>
          <w:bCs/>
          <w:szCs w:val="20"/>
        </w:rPr>
        <w:t>17</w:t>
      </w:r>
      <w:r>
        <w:rPr>
          <w:rFonts w:ascii="Verdana" w:hAnsi="Verdana" w:cs="Arial"/>
          <w:b/>
          <w:bCs/>
          <w:szCs w:val="20"/>
        </w:rPr>
        <w:t>/</w:t>
      </w:r>
      <w:r w:rsidR="006F2AEB">
        <w:rPr>
          <w:rFonts w:ascii="Verdana" w:hAnsi="Verdana" w:cs="Arial"/>
          <w:b/>
          <w:bCs/>
          <w:szCs w:val="20"/>
        </w:rPr>
        <w:t>10</w:t>
      </w:r>
      <w:r>
        <w:rPr>
          <w:rFonts w:ascii="Verdana" w:hAnsi="Verdana" w:cs="Arial"/>
          <w:b/>
          <w:bCs/>
          <w:szCs w:val="20"/>
        </w:rPr>
        <w:t>/2024.</w:t>
      </w:r>
    </w:p>
    <w:p w14:paraId="72CABD93" w14:textId="39186D56" w:rsidR="00A1201E" w:rsidRPr="00612509" w:rsidRDefault="00000000" w:rsidP="00D44C0D">
      <w:pPr>
        <w:spacing w:line="276" w:lineRule="auto"/>
        <w:rPr>
          <w:rFonts w:ascii="Verdana" w:hAnsi="Verdana" w:cs="Arial"/>
          <w:b/>
          <w:bCs/>
          <w:szCs w:val="20"/>
        </w:rPr>
      </w:pPr>
      <w:r w:rsidRPr="00612509">
        <w:rPr>
          <w:rFonts w:ascii="Verdana" w:hAnsi="Verdana" w:cs="Arial"/>
          <w:b/>
          <w:bCs/>
          <w:szCs w:val="20"/>
        </w:rPr>
        <w:t xml:space="preserve">Link: </w:t>
      </w:r>
      <w:hyperlink r:id="rId8" w:history="1">
        <w:r w:rsidR="00612509" w:rsidRPr="00612509">
          <w:rPr>
            <w:rStyle w:val="Hyperlink"/>
            <w:rFonts w:ascii="Verdana" w:hAnsi="Verdana"/>
            <w:b/>
            <w:bCs/>
            <w:color w:val="auto"/>
            <w:szCs w:val="20"/>
          </w:rPr>
          <w:t>www.portaldecompraspublicas.com.br</w:t>
        </w:r>
      </w:hyperlink>
    </w:p>
    <w:p w14:paraId="66D7B22D" w14:textId="4D485D87" w:rsidR="00A1201E" w:rsidRDefault="00000000" w:rsidP="00D44C0D">
      <w:pPr>
        <w:spacing w:line="276" w:lineRule="auto"/>
        <w:rPr>
          <w:rFonts w:ascii="Verdana" w:hAnsi="Verdana" w:cs="Arial"/>
          <w:b/>
          <w:bCs/>
          <w:szCs w:val="20"/>
        </w:rPr>
      </w:pPr>
      <w:r>
        <w:rPr>
          <w:rFonts w:ascii="Verdana" w:hAnsi="Verdana" w:cs="Arial"/>
          <w:b/>
          <w:bCs/>
          <w:szCs w:val="20"/>
        </w:rPr>
        <w:t xml:space="preserve">Horário da Fase de Lances: </w:t>
      </w:r>
      <w:r w:rsidR="006F2AEB">
        <w:rPr>
          <w:rFonts w:ascii="Verdana" w:hAnsi="Verdana" w:cs="Arial"/>
          <w:b/>
          <w:bCs/>
          <w:szCs w:val="20"/>
        </w:rPr>
        <w:t>08</w:t>
      </w:r>
      <w:r>
        <w:rPr>
          <w:rFonts w:ascii="Verdana" w:hAnsi="Verdana" w:cs="Arial"/>
          <w:b/>
          <w:bCs/>
          <w:szCs w:val="20"/>
        </w:rPr>
        <w:t>h</w:t>
      </w:r>
      <w:r w:rsidR="006F2AEB">
        <w:rPr>
          <w:rFonts w:ascii="Verdana" w:hAnsi="Verdana" w:cs="Arial"/>
          <w:b/>
          <w:bCs/>
          <w:szCs w:val="20"/>
        </w:rPr>
        <w:t>00</w:t>
      </w:r>
      <w:r>
        <w:rPr>
          <w:rFonts w:ascii="Verdana" w:hAnsi="Verdana" w:cs="Arial"/>
          <w:b/>
          <w:bCs/>
          <w:szCs w:val="20"/>
        </w:rPr>
        <w:t xml:space="preserve">min as </w:t>
      </w:r>
      <w:r w:rsidR="006F2AEB">
        <w:rPr>
          <w:rFonts w:ascii="Verdana" w:hAnsi="Verdana" w:cs="Arial"/>
          <w:b/>
          <w:bCs/>
          <w:szCs w:val="20"/>
        </w:rPr>
        <w:t>14</w:t>
      </w:r>
      <w:r>
        <w:rPr>
          <w:rFonts w:ascii="Verdana" w:hAnsi="Verdana" w:cs="Arial"/>
          <w:b/>
          <w:bCs/>
          <w:szCs w:val="20"/>
        </w:rPr>
        <w:t>h</w:t>
      </w:r>
      <w:r w:rsidR="006F2AEB">
        <w:rPr>
          <w:rFonts w:ascii="Verdana" w:hAnsi="Verdana" w:cs="Arial"/>
          <w:b/>
          <w:bCs/>
          <w:szCs w:val="20"/>
        </w:rPr>
        <w:t>00</w:t>
      </w:r>
      <w:r>
        <w:rPr>
          <w:rFonts w:ascii="Verdana" w:hAnsi="Verdana" w:cs="Arial"/>
          <w:b/>
          <w:bCs/>
          <w:szCs w:val="20"/>
        </w:rPr>
        <w:t>min.</w:t>
      </w:r>
    </w:p>
    <w:p w14:paraId="7BDB5943" w14:textId="77777777" w:rsidR="00A1201E" w:rsidRDefault="00A1201E" w:rsidP="00D44C0D">
      <w:pPr>
        <w:spacing w:line="276" w:lineRule="auto"/>
        <w:rPr>
          <w:rFonts w:ascii="Verdana" w:hAnsi="Verdana" w:cs="Arial"/>
          <w:sz w:val="18"/>
          <w:szCs w:val="18"/>
        </w:rPr>
      </w:pPr>
    </w:p>
    <w:p w14:paraId="28FC5547" w14:textId="77777777" w:rsidR="00A1201E" w:rsidRDefault="00000000" w:rsidP="00D44C0D">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OBJETO DA CONTRATAÇÃO DIRETA</w:t>
      </w:r>
    </w:p>
    <w:p w14:paraId="09CC0EF3" w14:textId="2E628CEC" w:rsidR="00BD05B8" w:rsidRDefault="00000000" w:rsidP="00D44C0D">
      <w:pPr>
        <w:pStyle w:val="PADRO"/>
        <w:keepNext w:val="0"/>
        <w:widowControl/>
        <w:numPr>
          <w:ilvl w:val="1"/>
          <w:numId w:val="1"/>
        </w:numPr>
        <w:shd w:val="clear" w:color="auto" w:fill="auto"/>
        <w:tabs>
          <w:tab w:val="left" w:pos="284"/>
          <w:tab w:val="left" w:pos="426"/>
        </w:tabs>
        <w:spacing w:before="120" w:after="120"/>
        <w:ind w:left="0" w:firstLine="0"/>
        <w:rPr>
          <w:rFonts w:ascii="Verdana" w:hAnsi="Verdana" w:cs="Arial"/>
          <w:szCs w:val="20"/>
        </w:rPr>
      </w:pPr>
      <w:r w:rsidRPr="007C25F6">
        <w:rPr>
          <w:rFonts w:ascii="Verdana" w:hAnsi="Verdana" w:cs="Arial"/>
          <w:szCs w:val="20"/>
        </w:rPr>
        <w:t xml:space="preserve">O objeto da presente dispensa é a escolha da proposta mais vantajosa para </w:t>
      </w:r>
      <w:bookmarkStart w:id="0" w:name="_Hlk158284997"/>
      <w:r w:rsidR="00124BF7" w:rsidRPr="007C25F6">
        <w:rPr>
          <w:rFonts w:ascii="Verdana" w:hAnsi="Verdana" w:cs="Arial"/>
          <w:szCs w:val="20"/>
        </w:rPr>
        <w:t xml:space="preserve">a </w:t>
      </w:r>
      <w:bookmarkStart w:id="1" w:name="_Hlk158282862"/>
      <w:bookmarkStart w:id="2" w:name="_Hlk179537999"/>
      <w:bookmarkEnd w:id="0"/>
      <w:r w:rsidR="001D6ACA">
        <w:rPr>
          <w:rFonts w:ascii="Verdana" w:hAnsi="Verdana"/>
          <w:iCs/>
          <w:szCs w:val="20"/>
        </w:rPr>
        <w:t>a</w:t>
      </w:r>
      <w:r w:rsidR="001D6ACA" w:rsidRPr="00CE1DA3">
        <w:rPr>
          <w:rFonts w:ascii="Verdana" w:hAnsi="Verdana"/>
          <w:iCs/>
          <w:szCs w:val="20"/>
        </w:rPr>
        <w:t xml:space="preserve">quisição </w:t>
      </w:r>
      <w:r w:rsidR="001D6ACA" w:rsidRPr="00CE1DA3">
        <w:rPr>
          <w:rFonts w:ascii="Verdana" w:eastAsia="Times New Roman" w:hAnsi="Verdana" w:cs="Times New Roman"/>
          <w:iCs/>
          <w:szCs w:val="20"/>
          <w:lang w:eastAsia="pt-BR" w:bidi="ar-SA"/>
        </w:rPr>
        <w:t>de asfalto frio para manutenção das vias públicas</w:t>
      </w:r>
      <w:r w:rsidR="001D6ACA" w:rsidRPr="00CE1DA3">
        <w:rPr>
          <w:rFonts w:ascii="Verdana" w:eastAsia="Times New Roman" w:hAnsi="Verdana" w:cs="Times New Roman"/>
          <w:iCs/>
          <w:szCs w:val="20"/>
        </w:rPr>
        <w:t>, em atenção a demanda, deste município</w:t>
      </w:r>
      <w:bookmarkEnd w:id="2"/>
      <w:r w:rsidRPr="007C25F6">
        <w:rPr>
          <w:rFonts w:ascii="Verdana" w:hAnsi="Verdana" w:cs="Verdana"/>
          <w:szCs w:val="20"/>
        </w:rPr>
        <w:t>,</w:t>
      </w:r>
      <w:r w:rsidRPr="007C25F6">
        <w:rPr>
          <w:rFonts w:ascii="Verdana" w:hAnsi="Verdana" w:cs="Arial"/>
          <w:szCs w:val="20"/>
        </w:rPr>
        <w:t xml:space="preserve"> conforme condições, quantidades e exigências estabelecidas neste Aviso de Contratação Direta e seus anexos</w:t>
      </w:r>
      <w:r w:rsidR="00AC5DB6">
        <w:rPr>
          <w:rFonts w:ascii="Verdana" w:hAnsi="Verdana" w:cs="Arial"/>
          <w:szCs w:val="20"/>
        </w:rPr>
        <w:t>.</w:t>
      </w:r>
    </w:p>
    <w:tbl>
      <w:tblPr>
        <w:tblW w:w="9794" w:type="dxa"/>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26"/>
        <w:gridCol w:w="7302"/>
        <w:gridCol w:w="658"/>
        <w:gridCol w:w="1008"/>
      </w:tblGrid>
      <w:tr w:rsidR="001D6ACA" w:rsidRPr="00CE1DA3" w14:paraId="64BA608C" w14:textId="77777777" w:rsidTr="001D6ACA">
        <w:trPr>
          <w:trHeight w:val="269"/>
        </w:trPr>
        <w:tc>
          <w:tcPr>
            <w:tcW w:w="826" w:type="dxa"/>
            <w:shd w:val="clear" w:color="auto" w:fill="auto"/>
            <w:vAlign w:val="center"/>
          </w:tcPr>
          <w:p w14:paraId="7F111CF3" w14:textId="77777777" w:rsidR="001D6ACA" w:rsidRPr="00CE1DA3" w:rsidRDefault="001D6ACA" w:rsidP="00E90181">
            <w:pPr>
              <w:widowControl w:val="0"/>
              <w:spacing w:line="276" w:lineRule="auto"/>
              <w:jc w:val="center"/>
              <w:rPr>
                <w:rFonts w:ascii="Verdana" w:hAnsi="Verdana"/>
                <w:szCs w:val="20"/>
              </w:rPr>
            </w:pPr>
            <w:r w:rsidRPr="00CE1DA3">
              <w:rPr>
                <w:rFonts w:ascii="Verdana" w:hAnsi="Verdana" w:cs="Arial"/>
                <w:b/>
                <w:bCs/>
                <w:szCs w:val="20"/>
              </w:rPr>
              <w:t>ITEM</w:t>
            </w:r>
          </w:p>
        </w:tc>
        <w:tc>
          <w:tcPr>
            <w:tcW w:w="7302" w:type="dxa"/>
            <w:shd w:val="clear" w:color="auto" w:fill="auto"/>
            <w:vAlign w:val="center"/>
          </w:tcPr>
          <w:p w14:paraId="4E909FB2" w14:textId="77777777" w:rsidR="001D6ACA" w:rsidRPr="00CE1DA3" w:rsidRDefault="001D6ACA" w:rsidP="00E90181">
            <w:pPr>
              <w:widowControl w:val="0"/>
              <w:spacing w:line="276" w:lineRule="auto"/>
              <w:jc w:val="center"/>
              <w:rPr>
                <w:rFonts w:ascii="Verdana" w:hAnsi="Verdana"/>
                <w:szCs w:val="20"/>
              </w:rPr>
            </w:pPr>
            <w:r w:rsidRPr="00CE1DA3">
              <w:rPr>
                <w:rFonts w:ascii="Verdana" w:hAnsi="Verdana" w:cs="Arial"/>
                <w:b/>
                <w:bCs/>
                <w:szCs w:val="20"/>
              </w:rPr>
              <w:t>DESCRIÇÃO</w:t>
            </w:r>
          </w:p>
        </w:tc>
        <w:tc>
          <w:tcPr>
            <w:tcW w:w="658" w:type="dxa"/>
            <w:shd w:val="clear" w:color="auto" w:fill="auto"/>
            <w:vAlign w:val="center"/>
          </w:tcPr>
          <w:p w14:paraId="1D4B4E9A" w14:textId="77777777" w:rsidR="001D6ACA" w:rsidRPr="00CE1DA3" w:rsidRDefault="001D6ACA" w:rsidP="00E90181">
            <w:pPr>
              <w:widowControl w:val="0"/>
              <w:spacing w:line="276" w:lineRule="auto"/>
              <w:jc w:val="center"/>
              <w:rPr>
                <w:rFonts w:ascii="Verdana" w:hAnsi="Verdana" w:cs="Arial"/>
                <w:b/>
                <w:bCs/>
                <w:szCs w:val="20"/>
              </w:rPr>
            </w:pPr>
          </w:p>
          <w:p w14:paraId="6D1322BD" w14:textId="75E9A254" w:rsidR="001D6ACA" w:rsidRPr="00CE1DA3" w:rsidRDefault="001D6ACA" w:rsidP="00E90181">
            <w:pPr>
              <w:widowControl w:val="0"/>
              <w:spacing w:line="276" w:lineRule="auto"/>
              <w:jc w:val="center"/>
              <w:rPr>
                <w:rFonts w:ascii="Verdana" w:hAnsi="Verdana"/>
                <w:szCs w:val="20"/>
              </w:rPr>
            </w:pPr>
            <w:r w:rsidRPr="00CE1DA3">
              <w:rPr>
                <w:rFonts w:ascii="Verdana" w:hAnsi="Verdana" w:cs="Arial"/>
                <w:b/>
                <w:bCs/>
                <w:szCs w:val="20"/>
              </w:rPr>
              <w:t>UND</w:t>
            </w:r>
          </w:p>
          <w:p w14:paraId="1228A0BA" w14:textId="77777777" w:rsidR="001D6ACA" w:rsidRPr="00CE1DA3" w:rsidRDefault="001D6ACA" w:rsidP="00E90181">
            <w:pPr>
              <w:widowControl w:val="0"/>
              <w:spacing w:line="276" w:lineRule="auto"/>
              <w:jc w:val="center"/>
              <w:rPr>
                <w:rFonts w:ascii="Verdana" w:hAnsi="Verdana" w:cs="Arial"/>
                <w:b/>
                <w:bCs/>
                <w:szCs w:val="20"/>
              </w:rPr>
            </w:pPr>
          </w:p>
        </w:tc>
        <w:tc>
          <w:tcPr>
            <w:tcW w:w="1008" w:type="dxa"/>
            <w:shd w:val="clear" w:color="auto" w:fill="auto"/>
            <w:vAlign w:val="center"/>
          </w:tcPr>
          <w:p w14:paraId="3BAAC0FC" w14:textId="1F055C91" w:rsidR="001D6ACA" w:rsidRPr="00CE1DA3" w:rsidRDefault="001D6ACA" w:rsidP="00E90181">
            <w:pPr>
              <w:widowControl w:val="0"/>
              <w:spacing w:line="276" w:lineRule="auto"/>
              <w:jc w:val="center"/>
              <w:rPr>
                <w:rFonts w:ascii="Verdana" w:hAnsi="Verdana"/>
                <w:szCs w:val="20"/>
              </w:rPr>
            </w:pPr>
            <w:r w:rsidRPr="00CE1DA3">
              <w:rPr>
                <w:rFonts w:ascii="Verdana" w:hAnsi="Verdana" w:cs="Times New Roman"/>
                <w:b/>
                <w:bCs/>
                <w:szCs w:val="20"/>
              </w:rPr>
              <w:t>QUANT</w:t>
            </w:r>
          </w:p>
        </w:tc>
      </w:tr>
      <w:tr w:rsidR="001D6ACA" w:rsidRPr="00CE1DA3" w14:paraId="5132164F" w14:textId="77777777" w:rsidTr="001D6ACA">
        <w:trPr>
          <w:trHeight w:val="283"/>
        </w:trPr>
        <w:tc>
          <w:tcPr>
            <w:tcW w:w="826" w:type="dxa"/>
            <w:shd w:val="clear" w:color="auto" w:fill="auto"/>
            <w:vAlign w:val="center"/>
          </w:tcPr>
          <w:p w14:paraId="5D16CA20" w14:textId="77777777" w:rsidR="001D6ACA" w:rsidRPr="00CE1DA3" w:rsidRDefault="001D6ACA" w:rsidP="00E90181">
            <w:pPr>
              <w:widowControl w:val="0"/>
              <w:spacing w:line="276" w:lineRule="auto"/>
              <w:jc w:val="both"/>
              <w:rPr>
                <w:rFonts w:ascii="Verdana" w:hAnsi="Verdana"/>
                <w:szCs w:val="20"/>
              </w:rPr>
            </w:pPr>
          </w:p>
          <w:p w14:paraId="4E5523B6" w14:textId="77777777" w:rsidR="001D6ACA" w:rsidRPr="00CE1DA3" w:rsidRDefault="001D6ACA" w:rsidP="00E90181">
            <w:pPr>
              <w:widowControl w:val="0"/>
              <w:spacing w:line="276" w:lineRule="auto"/>
              <w:jc w:val="both"/>
              <w:rPr>
                <w:rFonts w:ascii="Verdana" w:hAnsi="Verdana"/>
                <w:szCs w:val="20"/>
              </w:rPr>
            </w:pPr>
          </w:p>
          <w:p w14:paraId="3347E126" w14:textId="77777777" w:rsidR="001D6ACA" w:rsidRPr="00CE1DA3" w:rsidRDefault="001D6ACA" w:rsidP="00E90181">
            <w:pPr>
              <w:widowControl w:val="0"/>
              <w:spacing w:line="276" w:lineRule="auto"/>
              <w:jc w:val="both"/>
              <w:rPr>
                <w:rFonts w:ascii="Verdana" w:hAnsi="Verdana" w:cs="Arial"/>
                <w:szCs w:val="20"/>
              </w:rPr>
            </w:pPr>
          </w:p>
          <w:p w14:paraId="67953516" w14:textId="77777777" w:rsidR="001D6ACA" w:rsidRPr="00CE1DA3" w:rsidRDefault="001D6ACA" w:rsidP="00E90181">
            <w:pPr>
              <w:widowControl w:val="0"/>
              <w:spacing w:line="276" w:lineRule="auto"/>
              <w:jc w:val="both"/>
              <w:rPr>
                <w:rFonts w:ascii="Verdana" w:hAnsi="Verdana"/>
                <w:szCs w:val="20"/>
              </w:rPr>
            </w:pPr>
            <w:r w:rsidRPr="00CE1DA3">
              <w:rPr>
                <w:rFonts w:ascii="Verdana" w:hAnsi="Verdana" w:cs="Arial"/>
                <w:szCs w:val="20"/>
              </w:rPr>
              <w:t>1</w:t>
            </w:r>
          </w:p>
        </w:tc>
        <w:tc>
          <w:tcPr>
            <w:tcW w:w="7302" w:type="dxa"/>
            <w:shd w:val="clear" w:color="auto" w:fill="auto"/>
            <w:vAlign w:val="center"/>
          </w:tcPr>
          <w:p w14:paraId="6222755E" w14:textId="77777777" w:rsidR="001D6ACA" w:rsidRPr="00CE1DA3" w:rsidRDefault="001D6ACA" w:rsidP="00E90181">
            <w:pPr>
              <w:pStyle w:val="PargrafodaLista"/>
              <w:spacing w:line="276" w:lineRule="auto"/>
              <w:ind w:left="0"/>
              <w:jc w:val="both"/>
              <w:rPr>
                <w:rFonts w:ascii="Verdana" w:hAnsi="Verdana"/>
                <w:szCs w:val="20"/>
              </w:rPr>
            </w:pPr>
            <w:r w:rsidRPr="00CE1DA3">
              <w:rPr>
                <w:rFonts w:ascii="Verdana" w:hAnsi="Verdana" w:cs="Arial"/>
                <w:szCs w:val="20"/>
              </w:rPr>
              <w:t>Reparador de pavimento asfáltico, usinado a quente para aplicação a</w:t>
            </w:r>
          </w:p>
          <w:p w14:paraId="5EFD71F6" w14:textId="77777777" w:rsidR="001D6ACA" w:rsidRPr="00CE1DA3" w:rsidRDefault="001D6ACA" w:rsidP="00E90181">
            <w:pPr>
              <w:pStyle w:val="PargrafodaLista"/>
              <w:spacing w:line="276" w:lineRule="auto"/>
              <w:ind w:left="0"/>
              <w:jc w:val="both"/>
              <w:rPr>
                <w:rFonts w:ascii="Verdana" w:hAnsi="Verdana"/>
                <w:szCs w:val="20"/>
              </w:rPr>
            </w:pPr>
            <w:r w:rsidRPr="00CE1DA3">
              <w:rPr>
                <w:rFonts w:ascii="Verdana" w:hAnsi="Verdana" w:cs="Arial"/>
                <w:szCs w:val="20"/>
              </w:rPr>
              <w:t>Frio, preparados com agregados</w:t>
            </w:r>
          </w:p>
          <w:p w14:paraId="3C09C9E7" w14:textId="77777777" w:rsidR="001D6ACA" w:rsidRPr="00CE1DA3" w:rsidRDefault="001D6ACA" w:rsidP="00E90181">
            <w:pPr>
              <w:pStyle w:val="PargrafodaLista"/>
              <w:spacing w:line="276" w:lineRule="auto"/>
              <w:ind w:left="0"/>
              <w:jc w:val="both"/>
              <w:rPr>
                <w:rFonts w:ascii="Verdana" w:hAnsi="Verdana"/>
                <w:szCs w:val="20"/>
              </w:rPr>
            </w:pPr>
            <w:r w:rsidRPr="00CE1DA3">
              <w:rPr>
                <w:rFonts w:ascii="Verdana" w:hAnsi="Verdana" w:cs="Arial"/>
                <w:szCs w:val="20"/>
              </w:rPr>
              <w:t>Pétreos, cap 50/70 modificado por aditivo retardador de cura. podendo ser estocado por até 24 (vinte e quatro) meses, capaz de ser aplicado em buracos com água e em</w:t>
            </w:r>
          </w:p>
          <w:p w14:paraId="5E936D18" w14:textId="77777777" w:rsidR="001D6ACA" w:rsidRPr="00CE1DA3" w:rsidRDefault="001D6ACA" w:rsidP="00E90181">
            <w:pPr>
              <w:pStyle w:val="PargrafodaLista"/>
              <w:spacing w:line="276" w:lineRule="auto"/>
              <w:ind w:left="0"/>
              <w:jc w:val="both"/>
              <w:rPr>
                <w:rFonts w:ascii="Verdana" w:hAnsi="Verdana"/>
                <w:szCs w:val="20"/>
              </w:rPr>
            </w:pPr>
            <w:r w:rsidRPr="00CE1DA3">
              <w:rPr>
                <w:rFonts w:ascii="Verdana" w:hAnsi="Verdana" w:cs="Arial"/>
                <w:szCs w:val="20"/>
              </w:rPr>
              <w:t xml:space="preserve">Buracos com água e em períodos de chuva, sem a perda de coesão e aderência ao pavimento antigo, dispensando pintura de ligação. Embalado em sacos de ráfia de 25 (vinte e cinco) kg. relatório de ensaio da massa por laboratório credenciado pelo </w:t>
            </w:r>
            <w:proofErr w:type="spellStart"/>
            <w:r w:rsidRPr="00CE1DA3">
              <w:rPr>
                <w:rFonts w:ascii="Verdana" w:hAnsi="Verdana" w:cs="Arial"/>
                <w:szCs w:val="20"/>
              </w:rPr>
              <w:t>Imetro</w:t>
            </w:r>
            <w:proofErr w:type="spellEnd"/>
            <w:r w:rsidRPr="00CE1DA3">
              <w:rPr>
                <w:rFonts w:ascii="Verdana" w:hAnsi="Verdana" w:cs="Arial"/>
                <w:szCs w:val="20"/>
              </w:rPr>
              <w:t xml:space="preserve">, de acordo com as normas </w:t>
            </w:r>
            <w:proofErr w:type="spellStart"/>
            <w:r w:rsidRPr="00CE1DA3">
              <w:rPr>
                <w:rFonts w:ascii="Verdana" w:hAnsi="Verdana" w:cs="Arial"/>
                <w:szCs w:val="20"/>
              </w:rPr>
              <w:t>nbr</w:t>
            </w:r>
            <w:proofErr w:type="spellEnd"/>
            <w:r w:rsidRPr="00CE1DA3">
              <w:rPr>
                <w:rFonts w:ascii="Verdana" w:hAnsi="Verdana" w:cs="Arial"/>
                <w:szCs w:val="20"/>
              </w:rPr>
              <w:t xml:space="preserve"> isso/</w:t>
            </w:r>
            <w:proofErr w:type="spellStart"/>
            <w:r w:rsidRPr="00CE1DA3">
              <w:rPr>
                <w:rFonts w:ascii="Verdana" w:hAnsi="Verdana" w:cs="Arial"/>
                <w:szCs w:val="20"/>
              </w:rPr>
              <w:t>iec</w:t>
            </w:r>
            <w:proofErr w:type="spellEnd"/>
            <w:r w:rsidRPr="00CE1DA3">
              <w:rPr>
                <w:rFonts w:ascii="Verdana" w:hAnsi="Verdana" w:cs="Arial"/>
                <w:szCs w:val="20"/>
              </w:rPr>
              <w:t>, contendo, emitido pelo prazo máximo de 210 dias:</w:t>
            </w:r>
          </w:p>
          <w:p w14:paraId="58CD2B2D" w14:textId="77777777" w:rsidR="001D6ACA" w:rsidRPr="00CE1DA3" w:rsidRDefault="001D6ACA" w:rsidP="00E90181">
            <w:pPr>
              <w:pStyle w:val="PargrafodaLista"/>
              <w:spacing w:line="276" w:lineRule="auto"/>
              <w:ind w:left="0"/>
              <w:jc w:val="both"/>
              <w:rPr>
                <w:rFonts w:ascii="Verdana" w:hAnsi="Verdana"/>
                <w:szCs w:val="20"/>
              </w:rPr>
            </w:pPr>
            <w:r w:rsidRPr="00CE1DA3">
              <w:rPr>
                <w:rFonts w:ascii="Verdana" w:hAnsi="Verdana" w:cs="Arial"/>
                <w:szCs w:val="20"/>
              </w:rPr>
              <w:t>A) granulometria, de 100% na peneira 3/8”;</w:t>
            </w:r>
          </w:p>
          <w:p w14:paraId="51FE480B" w14:textId="77777777" w:rsidR="001D6ACA" w:rsidRPr="00CE1DA3" w:rsidRDefault="001D6ACA" w:rsidP="00E90181">
            <w:pPr>
              <w:pStyle w:val="PargrafodaLista"/>
              <w:spacing w:line="276" w:lineRule="auto"/>
              <w:ind w:left="0"/>
              <w:jc w:val="both"/>
              <w:rPr>
                <w:rFonts w:ascii="Verdana" w:hAnsi="Verdana" w:cs="Arial"/>
                <w:szCs w:val="20"/>
              </w:rPr>
            </w:pPr>
          </w:p>
          <w:p w14:paraId="231EC103" w14:textId="77777777" w:rsidR="001D6ACA" w:rsidRPr="00CE1DA3" w:rsidRDefault="001D6ACA" w:rsidP="00E90181">
            <w:pPr>
              <w:pStyle w:val="PargrafodaLista"/>
              <w:spacing w:line="276" w:lineRule="auto"/>
              <w:ind w:left="0"/>
              <w:jc w:val="both"/>
              <w:rPr>
                <w:rFonts w:ascii="Verdana" w:hAnsi="Verdana"/>
                <w:szCs w:val="20"/>
              </w:rPr>
            </w:pPr>
            <w:r w:rsidRPr="00CE1DA3">
              <w:rPr>
                <w:rFonts w:ascii="Verdana" w:hAnsi="Verdana" w:cs="Arial"/>
                <w:szCs w:val="20"/>
              </w:rPr>
              <w:t>B) teor de betume entre 5,3 a 6</w:t>
            </w:r>
            <w:proofErr w:type="gramStart"/>
            <w:r w:rsidRPr="00CE1DA3">
              <w:rPr>
                <w:rFonts w:ascii="Verdana" w:hAnsi="Verdana" w:cs="Arial"/>
                <w:szCs w:val="20"/>
              </w:rPr>
              <w:t>%;#</w:t>
            </w:r>
            <w:proofErr w:type="gramEnd"/>
          </w:p>
          <w:p w14:paraId="6DDF62F5" w14:textId="77777777" w:rsidR="001D6ACA" w:rsidRPr="00CE1DA3" w:rsidRDefault="001D6ACA" w:rsidP="00E90181">
            <w:pPr>
              <w:pStyle w:val="PargrafodaLista"/>
              <w:spacing w:line="276" w:lineRule="auto"/>
              <w:ind w:left="0"/>
              <w:jc w:val="both"/>
              <w:rPr>
                <w:rFonts w:ascii="Verdana" w:hAnsi="Verdana" w:cs="Arial"/>
                <w:szCs w:val="20"/>
              </w:rPr>
            </w:pPr>
          </w:p>
          <w:p w14:paraId="2DE44D29" w14:textId="77777777" w:rsidR="001D6ACA" w:rsidRPr="00CE1DA3" w:rsidRDefault="001D6ACA" w:rsidP="00E90181">
            <w:pPr>
              <w:pStyle w:val="PargrafodaLista"/>
              <w:spacing w:line="276" w:lineRule="auto"/>
              <w:ind w:left="0"/>
              <w:jc w:val="both"/>
              <w:rPr>
                <w:rFonts w:ascii="Verdana" w:hAnsi="Verdana"/>
                <w:szCs w:val="20"/>
              </w:rPr>
            </w:pPr>
            <w:r w:rsidRPr="00CE1DA3">
              <w:rPr>
                <w:rFonts w:ascii="Verdana" w:hAnsi="Verdana" w:cs="Arial"/>
                <w:szCs w:val="20"/>
              </w:rPr>
              <w:t>C) densidade aparente da massa entre 2,00 a 2,40 g/cm³.</w:t>
            </w:r>
          </w:p>
          <w:p w14:paraId="2A70F6FC" w14:textId="77777777" w:rsidR="001D6ACA" w:rsidRPr="00CE1DA3" w:rsidRDefault="001D6ACA" w:rsidP="00E90181">
            <w:pPr>
              <w:pStyle w:val="PargrafodaLista"/>
              <w:spacing w:line="276" w:lineRule="auto"/>
              <w:ind w:left="0"/>
              <w:jc w:val="both"/>
              <w:rPr>
                <w:rFonts w:ascii="Verdana" w:hAnsi="Verdana" w:cs="Arial"/>
                <w:szCs w:val="20"/>
              </w:rPr>
            </w:pPr>
          </w:p>
          <w:p w14:paraId="4ABFFA43" w14:textId="77777777" w:rsidR="001D6ACA" w:rsidRPr="00CE1DA3" w:rsidRDefault="001D6ACA" w:rsidP="00E90181">
            <w:pPr>
              <w:pStyle w:val="PargrafodaLista"/>
              <w:spacing w:line="276" w:lineRule="auto"/>
              <w:ind w:left="0"/>
              <w:jc w:val="both"/>
              <w:rPr>
                <w:rFonts w:ascii="Verdana" w:hAnsi="Verdana"/>
                <w:szCs w:val="20"/>
              </w:rPr>
            </w:pPr>
            <w:r w:rsidRPr="00CE1DA3">
              <w:rPr>
                <w:rFonts w:ascii="Verdana" w:hAnsi="Verdana" w:cs="Arial"/>
                <w:szCs w:val="20"/>
              </w:rPr>
              <w:t>D) densidade máxima da massa (rice) entre 2,4 a 2,7 g/cm³.</w:t>
            </w:r>
          </w:p>
          <w:p w14:paraId="41F0B894" w14:textId="77777777" w:rsidR="001D6ACA" w:rsidRPr="00CE1DA3" w:rsidRDefault="001D6ACA" w:rsidP="00E90181">
            <w:pPr>
              <w:pStyle w:val="PargrafodaLista"/>
              <w:spacing w:line="276" w:lineRule="auto"/>
              <w:ind w:left="0"/>
              <w:jc w:val="both"/>
              <w:rPr>
                <w:rFonts w:ascii="Verdana" w:hAnsi="Verdana" w:cs="Arial"/>
                <w:szCs w:val="20"/>
              </w:rPr>
            </w:pPr>
          </w:p>
          <w:p w14:paraId="4AE5D03E" w14:textId="77777777" w:rsidR="001D6ACA" w:rsidRPr="00CE1DA3" w:rsidRDefault="001D6ACA" w:rsidP="00E90181">
            <w:pPr>
              <w:pStyle w:val="PargrafodaLista"/>
              <w:spacing w:line="276" w:lineRule="auto"/>
              <w:ind w:left="0"/>
              <w:jc w:val="both"/>
              <w:rPr>
                <w:rFonts w:ascii="Verdana" w:hAnsi="Verdana"/>
                <w:szCs w:val="20"/>
              </w:rPr>
            </w:pPr>
            <w:r w:rsidRPr="00CE1DA3">
              <w:rPr>
                <w:rFonts w:ascii="Verdana" w:hAnsi="Verdana" w:cs="Arial"/>
                <w:szCs w:val="20"/>
              </w:rPr>
              <w:t>E) ensaio Marshall com estabilidade (kgf) entre 45 a 55 e media de fluência (1/100) entre 7,5 a 7,9.</w:t>
            </w:r>
          </w:p>
        </w:tc>
        <w:tc>
          <w:tcPr>
            <w:tcW w:w="658" w:type="dxa"/>
            <w:shd w:val="clear" w:color="auto" w:fill="auto"/>
            <w:vAlign w:val="center"/>
          </w:tcPr>
          <w:p w14:paraId="6D72C97D" w14:textId="77777777" w:rsidR="001D6ACA" w:rsidRPr="00CE1DA3" w:rsidRDefault="001D6ACA" w:rsidP="00E90181">
            <w:pPr>
              <w:widowControl w:val="0"/>
              <w:spacing w:line="276" w:lineRule="auto"/>
              <w:jc w:val="both"/>
              <w:rPr>
                <w:rFonts w:ascii="Verdana" w:hAnsi="Verdana"/>
                <w:szCs w:val="20"/>
              </w:rPr>
            </w:pPr>
          </w:p>
          <w:p w14:paraId="67A8C0FC" w14:textId="77777777" w:rsidR="001D6ACA" w:rsidRPr="00CE1DA3" w:rsidRDefault="001D6ACA" w:rsidP="00E90181">
            <w:pPr>
              <w:widowControl w:val="0"/>
              <w:spacing w:line="276" w:lineRule="auto"/>
              <w:jc w:val="both"/>
              <w:rPr>
                <w:rFonts w:ascii="Verdana" w:hAnsi="Verdana" w:cs="Arial"/>
                <w:szCs w:val="20"/>
              </w:rPr>
            </w:pPr>
          </w:p>
          <w:p w14:paraId="5000780F" w14:textId="77777777" w:rsidR="001D6ACA" w:rsidRPr="00CE1DA3" w:rsidRDefault="001D6ACA" w:rsidP="00E90181">
            <w:pPr>
              <w:widowControl w:val="0"/>
              <w:spacing w:line="276" w:lineRule="auto"/>
              <w:jc w:val="both"/>
              <w:rPr>
                <w:rFonts w:ascii="Verdana" w:hAnsi="Verdana"/>
                <w:szCs w:val="20"/>
              </w:rPr>
            </w:pPr>
            <w:proofErr w:type="spellStart"/>
            <w:r w:rsidRPr="00CE1DA3">
              <w:rPr>
                <w:rFonts w:ascii="Verdana" w:hAnsi="Verdana" w:cs="Arial"/>
                <w:szCs w:val="20"/>
              </w:rPr>
              <w:t>Sc</w:t>
            </w:r>
            <w:proofErr w:type="spellEnd"/>
          </w:p>
        </w:tc>
        <w:tc>
          <w:tcPr>
            <w:tcW w:w="1008" w:type="dxa"/>
            <w:shd w:val="clear" w:color="auto" w:fill="auto"/>
            <w:vAlign w:val="center"/>
          </w:tcPr>
          <w:p w14:paraId="3D0AC299" w14:textId="77777777" w:rsidR="001D6ACA" w:rsidRPr="00CE1DA3" w:rsidRDefault="001D6ACA" w:rsidP="00E90181">
            <w:pPr>
              <w:widowControl w:val="0"/>
              <w:spacing w:line="276" w:lineRule="auto"/>
              <w:jc w:val="both"/>
              <w:rPr>
                <w:rFonts w:ascii="Verdana" w:hAnsi="Verdana"/>
                <w:szCs w:val="20"/>
              </w:rPr>
            </w:pPr>
          </w:p>
          <w:p w14:paraId="60D837AE" w14:textId="77777777" w:rsidR="001D6ACA" w:rsidRPr="00CE1DA3" w:rsidRDefault="001D6ACA" w:rsidP="00E90181">
            <w:pPr>
              <w:widowControl w:val="0"/>
              <w:spacing w:line="276" w:lineRule="auto"/>
              <w:jc w:val="both"/>
              <w:rPr>
                <w:rFonts w:ascii="Verdana" w:hAnsi="Verdana"/>
                <w:szCs w:val="20"/>
              </w:rPr>
            </w:pPr>
          </w:p>
          <w:p w14:paraId="61DCEEB8" w14:textId="77777777" w:rsidR="001D6ACA" w:rsidRPr="00CE1DA3" w:rsidRDefault="001D6ACA" w:rsidP="00E90181">
            <w:pPr>
              <w:widowControl w:val="0"/>
              <w:spacing w:line="276" w:lineRule="auto"/>
              <w:jc w:val="both"/>
              <w:rPr>
                <w:rFonts w:ascii="Verdana" w:hAnsi="Verdana"/>
                <w:szCs w:val="20"/>
              </w:rPr>
            </w:pPr>
            <w:r w:rsidRPr="00CE1DA3">
              <w:rPr>
                <w:rFonts w:ascii="Verdana" w:hAnsi="Verdana"/>
                <w:szCs w:val="20"/>
              </w:rPr>
              <w:t>100</w:t>
            </w:r>
          </w:p>
        </w:tc>
      </w:tr>
    </w:tbl>
    <w:p w14:paraId="15C50A49" w14:textId="77777777" w:rsidR="001D6ACA" w:rsidRDefault="001D6ACA" w:rsidP="001D6ACA">
      <w:pPr>
        <w:pStyle w:val="PADRO"/>
        <w:keepNext w:val="0"/>
        <w:widowControl/>
        <w:shd w:val="clear" w:color="auto" w:fill="auto"/>
        <w:tabs>
          <w:tab w:val="left" w:pos="284"/>
          <w:tab w:val="left" w:pos="426"/>
        </w:tabs>
        <w:spacing w:before="120" w:after="120"/>
        <w:ind w:firstLine="0"/>
        <w:rPr>
          <w:rFonts w:ascii="Verdana" w:hAnsi="Verdana" w:cs="Arial"/>
          <w:szCs w:val="20"/>
        </w:rPr>
      </w:pPr>
    </w:p>
    <w:bookmarkEnd w:id="1"/>
    <w:p w14:paraId="199F5F65" w14:textId="024CABDA" w:rsidR="00A1201E" w:rsidRDefault="006A77B4" w:rsidP="00D44C0D">
      <w:pPr>
        <w:pStyle w:val="PADRO"/>
        <w:keepNext w:val="0"/>
        <w:widowControl/>
        <w:numPr>
          <w:ilvl w:val="1"/>
          <w:numId w:val="1"/>
        </w:numPr>
        <w:shd w:val="clear" w:color="auto" w:fill="auto"/>
        <w:spacing w:before="120" w:after="12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sidR="00D76854">
        <w:rPr>
          <w:rFonts w:ascii="Verdana" w:hAnsi="Verdana" w:cs="Arial"/>
          <w:b/>
          <w:bCs/>
          <w:i/>
          <w:szCs w:val="20"/>
        </w:rPr>
        <w:t>menor preço por item</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r w:rsidR="002A097E">
        <w:rPr>
          <w:rFonts w:ascii="Verdana" w:hAnsi="Verdana" w:cs="Arial"/>
          <w:szCs w:val="20"/>
        </w:rPr>
        <w:t>.</w:t>
      </w:r>
    </w:p>
    <w:p w14:paraId="52697594" w14:textId="77777777" w:rsidR="002A097E" w:rsidRDefault="002A097E" w:rsidP="002A097E">
      <w:pPr>
        <w:pStyle w:val="PADRO"/>
        <w:keepNext w:val="0"/>
        <w:widowControl/>
        <w:shd w:val="clear" w:color="auto" w:fill="auto"/>
        <w:spacing w:before="0" w:after="0"/>
        <w:ind w:firstLine="0"/>
        <w:rPr>
          <w:rFonts w:ascii="Verdana" w:hAnsi="Verdana" w:cs="Arial"/>
          <w:szCs w:val="20"/>
        </w:rPr>
      </w:pPr>
    </w:p>
    <w:p w14:paraId="4A1F565E" w14:textId="2E301B98" w:rsidR="00D44C0D" w:rsidRPr="00D44C0D" w:rsidRDefault="00000000" w:rsidP="002A097E">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PARTICIPAÇÃO NA DISPENSA ELETRÔNICA</w:t>
      </w:r>
    </w:p>
    <w:p w14:paraId="371601BF" w14:textId="6DCE0E55" w:rsidR="00A1201E" w:rsidRDefault="00612509" w:rsidP="00D44C0D">
      <w:pPr>
        <w:numPr>
          <w:ilvl w:val="1"/>
          <w:numId w:val="1"/>
        </w:numPr>
        <w:snapToGrid w:val="0"/>
        <w:spacing w:before="120" w:after="120" w:line="276" w:lineRule="auto"/>
        <w:ind w:left="0" w:firstLine="0"/>
        <w:jc w:val="both"/>
        <w:rPr>
          <w:rFonts w:ascii="Verdana" w:hAnsi="Verdana" w:cs="Arial"/>
          <w:szCs w:val="20"/>
        </w:rPr>
      </w:pPr>
      <w:r w:rsidRPr="00C81387">
        <w:rPr>
          <w:rFonts w:ascii="Verdana" w:eastAsiaTheme="minorHAnsi" w:hAnsi="Verdana" w:cs="ArialMT"/>
          <w:szCs w:val="20"/>
          <w:lang w:eastAsia="en-US"/>
        </w:rPr>
        <w:t>Os fornecedores deverão se cadastrar previamente no Portal de Compras Públicas para acesso ao sistema e operacionalização</w:t>
      </w:r>
    </w:p>
    <w:p w14:paraId="624DBD46" w14:textId="77777777" w:rsidR="00A1201E" w:rsidRDefault="00000000" w:rsidP="00D44C0D">
      <w:pPr>
        <w:numPr>
          <w:ilvl w:val="2"/>
          <w:numId w:val="1"/>
        </w:numPr>
        <w:snapToGrid w:val="0"/>
        <w:spacing w:before="120" w:after="120" w:line="276" w:lineRule="auto"/>
        <w:ind w:left="567" w:firstLine="0"/>
        <w:jc w:val="both"/>
        <w:rPr>
          <w:rFonts w:ascii="Verdana" w:hAnsi="Verdana" w:cs="Arial"/>
          <w:szCs w:val="20"/>
        </w:rPr>
      </w:pPr>
      <w:r>
        <w:rPr>
          <w:rFonts w:ascii="Verdana" w:hAnsi="Verdana"/>
        </w:rPr>
        <w:lastRenderedPageBreak/>
        <w:t>Os fornecedores deverão atender aos procedimentos previstos no Manual do Sistema de Dispensa Eletrônica, disponível no Portal de Compras do Governo Federal, para acesso ao sistema e operacionalização;</w:t>
      </w:r>
    </w:p>
    <w:p w14:paraId="5B630BCE" w14:textId="77777777" w:rsidR="00A1201E" w:rsidRDefault="00000000" w:rsidP="00D44C0D">
      <w:pPr>
        <w:numPr>
          <w:ilvl w:val="2"/>
          <w:numId w:val="1"/>
        </w:numPr>
        <w:snapToGrid w:val="0"/>
        <w:spacing w:before="120" w:after="120" w:line="276" w:lineRule="auto"/>
        <w:ind w:left="567" w:firstLine="0"/>
        <w:jc w:val="both"/>
        <w:rPr>
          <w:rFonts w:ascii="Verdana" w:hAnsi="Verdana" w:cs="Arial"/>
          <w:szCs w:val="20"/>
        </w:rPr>
      </w:pPr>
      <w:r>
        <w:rPr>
          <w:rFonts w:ascii="Verdana" w:hAnsi="Verdana"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01C8D4D4" w14:textId="77777777" w:rsidR="00A1201E" w:rsidRDefault="00000000" w:rsidP="00D44C0D">
      <w:pPr>
        <w:numPr>
          <w:ilvl w:val="1"/>
          <w:numId w:val="1"/>
        </w:numPr>
        <w:spacing w:before="120" w:after="120" w:line="276" w:lineRule="auto"/>
        <w:ind w:left="0" w:firstLine="0"/>
        <w:jc w:val="both"/>
        <w:rPr>
          <w:rFonts w:ascii="Verdana" w:hAnsi="Verdana" w:cs="Arial"/>
          <w:szCs w:val="20"/>
        </w:rPr>
      </w:pPr>
      <w:r>
        <w:rPr>
          <w:rFonts w:ascii="Verdana" w:eastAsiaTheme="minorHAnsi" w:hAnsi="Verdana" w:cs="ArialMT"/>
          <w:szCs w:val="20"/>
          <w:lang w:eastAsia="en-US"/>
        </w:rPr>
        <w:t>Além das vedações estabelecidas pelo art. 9º, §1º e §2º da Lei Federal Nº 14.133/21, não será permitido, conforme previsto no artigo 14 da mesma Lei, a participação de fornecedores:</w:t>
      </w:r>
    </w:p>
    <w:p w14:paraId="10996737" w14:textId="77777777" w:rsidR="00A1201E" w:rsidRDefault="00000000" w:rsidP="00D44C0D">
      <w:pPr>
        <w:numPr>
          <w:ilvl w:val="2"/>
          <w:numId w:val="1"/>
        </w:numPr>
        <w:spacing w:before="120" w:after="120" w:line="276" w:lineRule="auto"/>
        <w:ind w:left="567" w:firstLine="21"/>
        <w:jc w:val="both"/>
        <w:rPr>
          <w:rFonts w:ascii="Verdana" w:hAnsi="Verdana" w:cs="Arial"/>
          <w:szCs w:val="20"/>
        </w:rPr>
      </w:pPr>
      <w:r>
        <w:rPr>
          <w:rFonts w:ascii="Verdana" w:hAnsi="Verdana" w:cs="Arial"/>
          <w:szCs w:val="20"/>
        </w:rPr>
        <w:t>que não atendam às condições deste Aviso de Contratação Direta e seu(s) anexo(s);</w:t>
      </w:r>
    </w:p>
    <w:p w14:paraId="6819642D" w14:textId="77777777" w:rsidR="00A1201E" w:rsidRDefault="00000000" w:rsidP="00D44C0D">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estrangeiros que não tenham representação legal no Brasil com poderes expressos para receber citação e responder administrativa ou judicialmente;</w:t>
      </w:r>
    </w:p>
    <w:p w14:paraId="3124EFDC" w14:textId="77777777" w:rsidR="00A1201E" w:rsidRDefault="00000000" w:rsidP="00D44C0D">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organizações da Sociedade Civil de Interesse Público - OSCIP, atuando nessa condição (Acórdão nº 746/2014-TCU-Plenário); e</w:t>
      </w:r>
    </w:p>
    <w:p w14:paraId="711298C5" w14:textId="77777777" w:rsidR="00A1201E" w:rsidRDefault="00000000" w:rsidP="00D44C0D">
      <w:pPr>
        <w:numPr>
          <w:ilvl w:val="2"/>
          <w:numId w:val="1"/>
        </w:numPr>
        <w:spacing w:before="120" w:after="120" w:line="276" w:lineRule="auto"/>
        <w:ind w:left="-70" w:firstLine="630"/>
        <w:jc w:val="both"/>
        <w:rPr>
          <w:rFonts w:ascii="Verdana" w:hAnsi="Verdana" w:cs="Arial"/>
          <w:szCs w:val="20"/>
        </w:rPr>
      </w:pPr>
      <w:r>
        <w:rPr>
          <w:rFonts w:ascii="Verdana" w:hAnsi="Verdana" w:cs="Arial"/>
          <w:szCs w:val="20"/>
        </w:rPr>
        <w:t>que se enquadrem nas seguintes vedações:</w:t>
      </w:r>
    </w:p>
    <w:p w14:paraId="717BB333"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autor do anteprojeto, do projeto básico ou do projeto executivo, pessoa física ou jurídica, quando a contratação versar sobre obra, serviços ou fornecimento de bens a ele relacionados;</w:t>
      </w:r>
    </w:p>
    <w:p w14:paraId="3196B2A0"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7D4F6AC7"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6AC05F82"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11CEAF2"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empresas controladoras, controladas ou coligadas, nos termos da </w:t>
      </w:r>
      <w:hyperlink r:id="rId9">
        <w:r>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7D6E3541"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07FDFBD2" w14:textId="77777777" w:rsidR="00A1201E" w:rsidRDefault="00000000" w:rsidP="00D44C0D">
      <w:pPr>
        <w:numPr>
          <w:ilvl w:val="3"/>
          <w:numId w:val="1"/>
        </w:numPr>
        <w:spacing w:before="120" w:after="120"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35B26ED9" w14:textId="77777777" w:rsidR="00A1201E" w:rsidRDefault="00000000" w:rsidP="00D44C0D">
      <w:pPr>
        <w:numPr>
          <w:ilvl w:val="3"/>
          <w:numId w:val="1"/>
        </w:numPr>
        <w:spacing w:before="120" w:after="120" w:line="276" w:lineRule="auto"/>
        <w:jc w:val="both"/>
        <w:rPr>
          <w:rFonts w:ascii="Verdana" w:hAnsi="Verdana" w:cs="Arial"/>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19534038" w14:textId="77777777" w:rsidR="00A1201E" w:rsidRDefault="00000000" w:rsidP="00D44C0D">
      <w:pPr>
        <w:spacing w:before="120" w:after="120" w:line="276" w:lineRule="auto"/>
        <w:ind w:left="658"/>
        <w:jc w:val="both"/>
        <w:rPr>
          <w:rFonts w:ascii="Verdana" w:hAnsi="Verdana"/>
        </w:rPr>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29D35F77" w14:textId="77777777" w:rsidR="00A1201E" w:rsidRDefault="00000000" w:rsidP="00D44C0D">
      <w:pPr>
        <w:spacing w:before="120" w:after="120" w:line="276" w:lineRule="auto"/>
        <w:jc w:val="both"/>
        <w:rPr>
          <w:rFonts w:ascii="Verdana" w:hAnsi="Verdana"/>
        </w:rPr>
      </w:pPr>
      <w:r>
        <w:rPr>
          <w:rFonts w:ascii="Verdana" w:hAnsi="Verdana" w:cs="Arial"/>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2D0217C5" w14:textId="4D1EDC09" w:rsidR="00A1201E" w:rsidRDefault="00000000" w:rsidP="00D44C0D">
      <w:pPr>
        <w:spacing w:before="120" w:after="120" w:line="276" w:lineRule="auto"/>
        <w:ind w:left="574"/>
        <w:jc w:val="both"/>
        <w:rPr>
          <w:rFonts w:ascii="Verdana" w:hAnsi="Verdana"/>
        </w:rPr>
      </w:pPr>
      <w:r>
        <w:rPr>
          <w:rFonts w:ascii="Verdana" w:hAnsi="Verdana"/>
          <w:b/>
          <w:bCs/>
        </w:rPr>
        <w:lastRenderedPageBreak/>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33EC1C1D" w14:textId="77777777" w:rsidR="002642C7" w:rsidRDefault="002642C7" w:rsidP="002642C7">
      <w:pPr>
        <w:spacing w:line="276" w:lineRule="auto"/>
        <w:ind w:left="574"/>
        <w:jc w:val="both"/>
        <w:rPr>
          <w:rFonts w:ascii="Verdana" w:hAnsi="Verdana"/>
        </w:rPr>
      </w:pPr>
    </w:p>
    <w:p w14:paraId="4E67F762" w14:textId="77777777" w:rsidR="00A1201E" w:rsidRDefault="00000000" w:rsidP="00F81089">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INGRESSO NA DISPENSA ELETRÔNICA E CADASTRAMENTO DA PROPOSTA INICIAL</w:t>
      </w:r>
    </w:p>
    <w:p w14:paraId="058A4EC9" w14:textId="77777777" w:rsidR="00A1201E" w:rsidRDefault="00000000" w:rsidP="002642C7">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ingresso do fornecedor na disputa da dispensa eletrônica se dará com o cadastramento de sua proposta inicial, na forma deste item.</w:t>
      </w:r>
    </w:p>
    <w:p w14:paraId="25FD22E1"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7B2FCB81" w14:textId="77777777" w:rsidR="00A1201E" w:rsidRDefault="00000000" w:rsidP="00D44C0D">
      <w:pPr>
        <w:tabs>
          <w:tab w:val="left" w:pos="567"/>
        </w:tabs>
        <w:snapToGrid w:val="0"/>
        <w:spacing w:before="120" w:after="120" w:line="276" w:lineRule="auto"/>
        <w:ind w:left="560"/>
        <w:jc w:val="both"/>
        <w:rPr>
          <w:rFonts w:ascii="Verdana" w:hAnsi="Verdana" w:cs="Arial"/>
          <w:szCs w:val="20"/>
        </w:rPr>
      </w:pPr>
      <w:r>
        <w:rPr>
          <w:rFonts w:ascii="Verdana" w:hAnsi="Verdana" w:cs="Arial"/>
          <w:b/>
          <w:bCs/>
          <w:szCs w:val="20"/>
        </w:rPr>
        <w:t>3.2.1.</w:t>
      </w:r>
      <w:r>
        <w:rPr>
          <w:rFonts w:ascii="Verdana" w:hAnsi="Verdana" w:cs="Arial"/>
          <w:szCs w:val="20"/>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39F15C9"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Todas as especificações do objeto contidas na proposta, em especial o preço, vinculam a Contratada.</w:t>
      </w:r>
    </w:p>
    <w:p w14:paraId="3913BF06"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Nos valores propostos estarão inclusos todos os custos operacionais, encargos previdenciários, trabalhistas, tributários, comerciais e quaisquer outros que incidam direta ou indiretamente na prestação dos serviços;</w:t>
      </w:r>
    </w:p>
    <w:p w14:paraId="45941E86"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5E63D03F"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3638EB5C"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Independentemente do percentual de tributo inserido na planilha, no pagamento serão retidos na fonte os percentuais estabelecidos na legislação vigente.</w:t>
      </w:r>
    </w:p>
    <w:p w14:paraId="40AA0688"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ascii="Verdana" w:hAnsi="Verdana"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55C96EA4"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Uma vez enviada a proposta no sistema, os fornecedores </w:t>
      </w:r>
      <w:r>
        <w:rPr>
          <w:rFonts w:ascii="Verdana" w:hAnsi="Verdana" w:cs="Arial"/>
          <w:b/>
          <w:bCs/>
          <w:szCs w:val="20"/>
        </w:rPr>
        <w:t>NÃO</w:t>
      </w:r>
      <w:r>
        <w:rPr>
          <w:rFonts w:ascii="Verdana" w:hAnsi="Verdana" w:cs="Arial"/>
          <w:szCs w:val="20"/>
        </w:rPr>
        <w:t xml:space="preserve"> poderão retirá-la, substituí-la ou modificá-la;</w:t>
      </w:r>
    </w:p>
    <w:p w14:paraId="2BA65E40"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No cadastramento da proposta inicial, o fornecedor deverá, também, assinalar “sim” ou “não” em campo próprio do sistema eletrônico, às seguintes declarações:</w:t>
      </w:r>
      <w:r>
        <w:rPr>
          <w:rFonts w:ascii="Verdana" w:eastAsia="Zurich BT" w:hAnsi="Verdana" w:cs="Arial"/>
          <w:szCs w:val="20"/>
        </w:rPr>
        <w:t xml:space="preserve"> </w:t>
      </w:r>
    </w:p>
    <w:p w14:paraId="287A7A78" w14:textId="77777777" w:rsidR="00A1201E" w:rsidRDefault="00A1201E" w:rsidP="00D44C0D">
      <w:pPr>
        <w:pStyle w:val="PargrafodaLista"/>
        <w:numPr>
          <w:ilvl w:val="0"/>
          <w:numId w:val="2"/>
        </w:numPr>
        <w:tabs>
          <w:tab w:val="left" w:pos="1440"/>
        </w:tabs>
        <w:snapToGrid w:val="0"/>
        <w:spacing w:before="120" w:after="120" w:line="276" w:lineRule="auto"/>
        <w:jc w:val="both"/>
        <w:rPr>
          <w:rFonts w:ascii="Verdana" w:hAnsi="Verdana" w:cs="Arial"/>
          <w:bCs/>
          <w:vanish/>
          <w:szCs w:val="20"/>
        </w:rPr>
      </w:pPr>
    </w:p>
    <w:p w14:paraId="7DB9106D" w14:textId="77777777" w:rsidR="00A1201E" w:rsidRDefault="00A1201E" w:rsidP="00D44C0D">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3FB826B3" w14:textId="77777777" w:rsidR="00A1201E" w:rsidRDefault="00A1201E" w:rsidP="00D44C0D">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16B179AC" w14:textId="77777777" w:rsidR="00A1201E" w:rsidRDefault="00A1201E" w:rsidP="00D44C0D">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31956A64"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inexistem fatos impeditivos para sua habilitação no certame, ciente da obrigatoriedade de declarar ocorrências posteriores;</w:t>
      </w:r>
    </w:p>
    <w:p w14:paraId="4C1F4CED"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cumpre os requisitos estabelecidos no artigo 3° da Lei Complementar nº 123, de 2006, estando apto a usufruir do tratamento favorecido estabelecido em seus arts. 42 a 49.</w:t>
      </w:r>
    </w:p>
    <w:p w14:paraId="67D70EB1"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está ciente e concorda com as condições contidas no Aviso de Contratação Direta e seus anexos;</w:t>
      </w:r>
    </w:p>
    <w:p w14:paraId="405B7A09"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lastRenderedPageBreak/>
        <w:t>que assume a responsabilidade pelas transações que forem efetuadas no sistema, assumindo como firmes e verdadeiras;</w:t>
      </w:r>
    </w:p>
    <w:p w14:paraId="10658E07"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cumpre as exigências de reserva de cargos para pessoa com deficiência e para reabilitado da Previdência Social, de que trata o art. 93 da Lei nº 8.213/91.</w:t>
      </w:r>
    </w:p>
    <w:p w14:paraId="23066575"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não emprega menor de 18 anos em trabalho noturno, perigoso ou insalubre e não emprega menor de 16 anos, salvo menor, a partir de 14 anos, na condição de aprendiz, nos termos do artigo 7°, XXXIII, da Constituição;</w:t>
      </w:r>
    </w:p>
    <w:p w14:paraId="06B3FD48" w14:textId="77777777" w:rsidR="00A1201E" w:rsidRDefault="00000000" w:rsidP="00D44C0D">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FASE DE LANCES</w:t>
      </w:r>
    </w:p>
    <w:p w14:paraId="42085B78" w14:textId="77777777" w:rsidR="00A1201E" w:rsidRDefault="00000000" w:rsidP="00D44C0D">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 xml:space="preserve">A partir da data e horário estabelecidos neste Aviso de Contratação Direta, a sessão pública será automaticamente aberta pelo sistema para o envio de lances públicos e sucessivos, </w:t>
      </w:r>
      <w:r>
        <w:rPr>
          <w:rFonts w:ascii="Verdana" w:hAnsi="Verdana" w:cs="Arial"/>
          <w:bCs/>
          <w:szCs w:val="20"/>
          <w:lang w:eastAsia="en-US"/>
        </w:rPr>
        <w:t>exclusivamente por meio do sistema eletrônico</w:t>
      </w:r>
      <w:r>
        <w:rPr>
          <w:rFonts w:ascii="Verdana" w:hAnsi="Verdana" w:cs="Arial"/>
          <w:szCs w:val="20"/>
          <w:lang w:eastAsia="en-US"/>
        </w:rPr>
        <w:t>, sendo encerrado no horário de finalização de lances também já previsto neste aviso.</w:t>
      </w:r>
    </w:p>
    <w:p w14:paraId="55A9D9CB" w14:textId="77777777" w:rsidR="00A1201E" w:rsidRDefault="00000000" w:rsidP="00D44C0D">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rPr>
        <w:t xml:space="preserve">Iniciada a etapa competitiva, os fornecedores deverão encaminhar lances exclusivamente por meio de sistema eletrônico, sendo imediatamente informados do seu recebimento e do valor consignado no registro. </w:t>
      </w:r>
    </w:p>
    <w:p w14:paraId="70151A5C" w14:textId="6C39341B" w:rsidR="00A1201E" w:rsidRDefault="00000000" w:rsidP="00D44C0D">
      <w:pPr>
        <w:pStyle w:val="PargrafodaLista"/>
        <w:numPr>
          <w:ilvl w:val="2"/>
          <w:numId w:val="1"/>
        </w:numPr>
        <w:spacing w:before="120" w:after="120" w:line="276" w:lineRule="auto"/>
        <w:jc w:val="both"/>
        <w:rPr>
          <w:rFonts w:ascii="Verdana" w:hAnsi="Verdana" w:cs="Arial"/>
          <w:b/>
          <w:bCs/>
          <w:szCs w:val="20"/>
          <w:lang w:eastAsia="en-US"/>
        </w:rPr>
      </w:pPr>
      <w:r>
        <w:rPr>
          <w:rFonts w:ascii="Verdana" w:hAnsi="Verdana" w:cs="Arial"/>
          <w:i/>
          <w:iCs/>
          <w:szCs w:val="20"/>
        </w:rPr>
        <w:t xml:space="preserve"> </w:t>
      </w:r>
      <w:r>
        <w:rPr>
          <w:rFonts w:ascii="Verdana" w:hAnsi="Verdana" w:cs="Arial"/>
          <w:b/>
          <w:bCs/>
          <w:szCs w:val="20"/>
        </w:rPr>
        <w:t xml:space="preserve">O lance deverá ser ofertado pelo valor </w:t>
      </w:r>
      <w:r w:rsidR="00B64B8D">
        <w:rPr>
          <w:rFonts w:ascii="Verdana" w:hAnsi="Verdana" w:cs="Arial"/>
          <w:b/>
          <w:bCs/>
          <w:szCs w:val="20"/>
        </w:rPr>
        <w:t>unitário</w:t>
      </w:r>
      <w:r>
        <w:rPr>
          <w:rFonts w:ascii="Verdana" w:hAnsi="Verdana" w:cs="Arial"/>
          <w:b/>
          <w:bCs/>
          <w:szCs w:val="20"/>
        </w:rPr>
        <w:t>.</w:t>
      </w:r>
    </w:p>
    <w:p w14:paraId="74A11E8D" w14:textId="77777777" w:rsidR="00A1201E" w:rsidRDefault="00000000" w:rsidP="00D44C0D">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O fornecedor somente poderá oferecer valor inferior ou maior percentual de desconto em relação ao último lance por ele ofertado e registrado pelo sistema.</w:t>
      </w:r>
    </w:p>
    <w:p w14:paraId="641DED0C" w14:textId="77777777" w:rsidR="00A1201E" w:rsidRDefault="00000000" w:rsidP="00D44C0D">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6B1BDFDD" w14:textId="34E26CCF" w:rsidR="00A1201E" w:rsidRDefault="00000000" w:rsidP="00D44C0D">
      <w:pPr>
        <w:pStyle w:val="PargrafodaLista"/>
        <w:numPr>
          <w:ilvl w:val="2"/>
          <w:numId w:val="1"/>
        </w:numPr>
        <w:spacing w:before="120" w:after="120" w:line="276" w:lineRule="auto"/>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R$ 0,</w:t>
      </w:r>
      <w:r w:rsidR="00352D18">
        <w:rPr>
          <w:rFonts w:ascii="Verdana" w:hAnsi="Verdana"/>
          <w:b/>
          <w:bCs/>
          <w:iCs/>
        </w:rPr>
        <w:t>0</w:t>
      </w:r>
      <w:r w:rsidR="00124BF7">
        <w:rPr>
          <w:rFonts w:ascii="Verdana" w:hAnsi="Verdana"/>
          <w:b/>
          <w:bCs/>
          <w:iCs/>
        </w:rPr>
        <w:t>1</w:t>
      </w:r>
      <w:r>
        <w:rPr>
          <w:rFonts w:ascii="Verdana" w:hAnsi="Verdana"/>
          <w:b/>
          <w:bCs/>
          <w:iCs/>
        </w:rPr>
        <w:t xml:space="preserve"> (</w:t>
      </w:r>
      <w:r w:rsidR="00124BF7">
        <w:rPr>
          <w:rFonts w:ascii="Verdana" w:hAnsi="Verdana"/>
          <w:b/>
          <w:bCs/>
          <w:iCs/>
        </w:rPr>
        <w:t>um</w:t>
      </w:r>
      <w:r w:rsidR="00352D18">
        <w:rPr>
          <w:rFonts w:ascii="Verdana" w:hAnsi="Verdana"/>
          <w:b/>
          <w:bCs/>
          <w:iCs/>
        </w:rPr>
        <w:t xml:space="preserve"> </w:t>
      </w:r>
      <w:r>
        <w:rPr>
          <w:rFonts w:ascii="Verdana" w:hAnsi="Verdana"/>
          <w:b/>
          <w:bCs/>
          <w:iCs/>
        </w:rPr>
        <w:t>centavo).</w:t>
      </w:r>
    </w:p>
    <w:p w14:paraId="276820D1"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lances iguais ao menor já ofertado, prevalecerá aquele que for recebido e registrado primeiro no sistema.</w:t>
      </w:r>
    </w:p>
    <w:p w14:paraId="60BFAB65"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Caso o fornecedor não apresente lances, concorrerá com o valor de sua proposta.</w:t>
      </w:r>
    </w:p>
    <w:p w14:paraId="341F27BF"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Durante o procedimento, os fornecedores serão informados, em tempo real, do valor do menor lance registrado, vedada a identificação do fornecedor.</w:t>
      </w:r>
    </w:p>
    <w:p w14:paraId="2A448D00"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Imediatamente após o término do prazo estabelecido para a fase de lances, haverá o seu encerramento, com o ordenamento e divulgação dos lances, pelo sistema, em ordem crescente de classificação.</w:t>
      </w:r>
    </w:p>
    <w:p w14:paraId="22E1FED6"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lang w:eastAsia="en-US"/>
        </w:rPr>
        <w:t>O encerramento da fase de lances ocorrerá de forma automática pontualmente no horário indicado, sem qualquer possibilidade de prorrogação e não havendo tempo aleatório ou mecanismo similar.</w:t>
      </w:r>
    </w:p>
    <w:p w14:paraId="5F36A1E0" w14:textId="77777777" w:rsidR="00A1201E" w:rsidRDefault="00000000" w:rsidP="00D44C0D">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JULGAMENTO DAS PROPOSTAS DE PREÇO</w:t>
      </w:r>
    </w:p>
    <w:p w14:paraId="4DECEBA9"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Encerrada a fase de lances, será verificada a conformidade da proposta classificada em primeiro lugar quanto à adequação do objeto e à compatibilidade do preço em relação ao estipulado para a contratação.</w:t>
      </w:r>
    </w:p>
    <w:p w14:paraId="151991B5"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No caso de o preço da proposta vencedora estar acima do estimado pela Administração, poderá haver a negociação de condições mais vantajosas.</w:t>
      </w:r>
    </w:p>
    <w:p w14:paraId="10F78208"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Neste caso, será encaminhada contraproposta ao fornecedor que tenha apresentado o melhor preço, para que seja obtida melhor proposta com preço compatível ao estimado pela Administração.</w:t>
      </w:r>
    </w:p>
    <w:p w14:paraId="02442601"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0B72B794"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lastRenderedPageBreak/>
        <w:t>Em qualquer caso, concluída a negociação, o resultado será registrado na ata do procedimento da dispensa eletrônica.</w:t>
      </w:r>
    </w:p>
    <w:p w14:paraId="4AF9599F"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Estando o preço compatível, será solicitado o envio da proposta e, se necessário, de documentos complementares, adequada ao último lance.</w:t>
      </w:r>
    </w:p>
    <w:p w14:paraId="5AF003B7"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 xml:space="preserve">O prazo de validade da proposta não será inferior a </w:t>
      </w:r>
      <w:r>
        <w:rPr>
          <w:rFonts w:ascii="Verdana" w:hAnsi="Verdana" w:cs="Arial"/>
          <w:b/>
          <w:bCs/>
          <w:szCs w:val="20"/>
        </w:rPr>
        <w:t>60 (sessenta) dias,</w:t>
      </w:r>
      <w:r>
        <w:rPr>
          <w:rFonts w:ascii="Verdana" w:hAnsi="Verdana" w:cs="Arial"/>
          <w:szCs w:val="20"/>
        </w:rPr>
        <w:t xml:space="preserve"> a contar da data de sua apresentação.</w:t>
      </w:r>
    </w:p>
    <w:p w14:paraId="44CB61AA" w14:textId="77777777" w:rsidR="00A1201E" w:rsidRDefault="00A1201E" w:rsidP="00D44C0D">
      <w:pPr>
        <w:pStyle w:val="PargrafodaLista"/>
        <w:tabs>
          <w:tab w:val="left" w:pos="518"/>
        </w:tabs>
        <w:spacing w:before="120" w:after="120" w:line="276" w:lineRule="auto"/>
        <w:ind w:left="0"/>
        <w:jc w:val="both"/>
        <w:rPr>
          <w:rFonts w:ascii="Verdana" w:hAnsi="Verdana" w:cs="Arial"/>
          <w:szCs w:val="20"/>
        </w:rPr>
      </w:pPr>
    </w:p>
    <w:p w14:paraId="496E9CF6"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lang w:eastAsia="en-US"/>
        </w:rPr>
        <w:t xml:space="preserve">Será desclassificada a proposta vencedora que: </w:t>
      </w:r>
    </w:p>
    <w:p w14:paraId="338859EB" w14:textId="77777777" w:rsidR="00A1201E" w:rsidRDefault="00000000" w:rsidP="00D44C0D">
      <w:pPr>
        <w:pStyle w:val="PargrafodaLista"/>
        <w:numPr>
          <w:ilvl w:val="2"/>
          <w:numId w:val="1"/>
        </w:numPr>
        <w:spacing w:before="120" w:after="120" w:line="276" w:lineRule="auto"/>
        <w:jc w:val="both"/>
        <w:rPr>
          <w:rFonts w:ascii="Verdana" w:hAnsi="Verdana" w:cs="Arial"/>
          <w:i/>
          <w:iCs/>
          <w:szCs w:val="20"/>
          <w:u w:val="single"/>
        </w:rPr>
      </w:pPr>
      <w:r>
        <w:rPr>
          <w:rFonts w:ascii="Verdana" w:hAnsi="Verdana"/>
          <w:i/>
          <w:iCs/>
          <w:highlight w:val="yellow"/>
          <w:u w:val="single"/>
        </w:rPr>
        <w:t>Apresentar preços unitários ou globais acima dos valores estabelecidos como de referência máxima.</w:t>
      </w:r>
    </w:p>
    <w:p w14:paraId="10EE49F7"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contiver vícios insanáveis</w:t>
      </w:r>
      <w:r>
        <w:rPr>
          <w:rFonts w:ascii="Verdana" w:hAnsi="Verdana" w:cs="Arial"/>
          <w:iCs/>
          <w:szCs w:val="20"/>
        </w:rPr>
        <w:t>;</w:t>
      </w:r>
    </w:p>
    <w:p w14:paraId="2098480C"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obedecer às especificações técnicas pormenorizadas neste aviso ou em seus anexos</w:t>
      </w:r>
      <w:r>
        <w:rPr>
          <w:rFonts w:ascii="Verdana" w:hAnsi="Verdana" w:cs="Arial"/>
          <w:iCs/>
          <w:szCs w:val="20"/>
        </w:rPr>
        <w:t>;</w:t>
      </w:r>
    </w:p>
    <w:p w14:paraId="0D10BA7F"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preços inexequíveis ou permanecerem acima do preço máximo definido para a contratação;</w:t>
      </w:r>
    </w:p>
    <w:p w14:paraId="55CF4E36"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0CF850AD"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desconformidade com quaisquer outras exigências deste aviso ou seus anexos, desde que insanável.</w:t>
      </w:r>
    </w:p>
    <w:p w14:paraId="2D3BB545" w14:textId="77777777" w:rsidR="00A1201E" w:rsidRDefault="00A1201E" w:rsidP="00D44C0D">
      <w:pPr>
        <w:pStyle w:val="PargrafodaLista"/>
        <w:spacing w:before="120" w:after="120" w:line="276" w:lineRule="auto"/>
        <w:ind w:left="1224"/>
        <w:jc w:val="both"/>
        <w:rPr>
          <w:rFonts w:ascii="Verdana" w:hAnsi="Verdana" w:cs="Arial"/>
          <w:i/>
          <w:szCs w:val="20"/>
        </w:rPr>
      </w:pPr>
    </w:p>
    <w:p w14:paraId="66A5E949"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i/>
          <w:szCs w:val="20"/>
        </w:rPr>
      </w:pPr>
      <w:r>
        <w:rPr>
          <w:rFonts w:ascii="Verdana" w:hAnsi="Verdana" w:cs="Arial"/>
          <w:szCs w:val="20"/>
          <w:lang w:eastAsia="en-US"/>
        </w:rPr>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05F391D4"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6C2E329A"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43582DD0" w14:textId="77777777" w:rsidR="00A1201E" w:rsidRDefault="00A1201E" w:rsidP="00D44C0D">
      <w:pPr>
        <w:pStyle w:val="PargrafodaLista"/>
        <w:spacing w:before="120" w:after="120" w:line="276" w:lineRule="auto"/>
        <w:ind w:left="1224"/>
        <w:jc w:val="both"/>
        <w:rPr>
          <w:rFonts w:ascii="Verdana" w:hAnsi="Verdana" w:cs="Arial"/>
          <w:i/>
          <w:szCs w:val="20"/>
        </w:rPr>
      </w:pPr>
    </w:p>
    <w:p w14:paraId="28E265BF" w14:textId="77777777" w:rsidR="00A1201E" w:rsidRDefault="00000000" w:rsidP="00D44C0D">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10661A6B" w14:textId="77777777" w:rsidR="00A1201E" w:rsidRDefault="00000000" w:rsidP="00D44C0D">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Erros no preenchimento da planilha não constituem motivo para a desclassificac</w:t>
      </w:r>
      <w:r>
        <w:rPr>
          <w:rFonts w:cs="Arial"/>
          <w:szCs w:val="20"/>
          <w:lang w:eastAsia="en-US"/>
        </w:rPr>
        <w:t>̧</w:t>
      </w:r>
      <w:r>
        <w:rPr>
          <w:rFonts w:ascii="Verdana" w:hAnsi="Verdana" w:cs="Arial"/>
          <w:szCs w:val="20"/>
          <w:lang w:eastAsia="en-US"/>
        </w:rPr>
        <w:t xml:space="preserve">ão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38104008" w14:textId="77777777" w:rsidR="00A1201E" w:rsidRDefault="00000000" w:rsidP="00D44C0D">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62753F7B"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7C689B30"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54167F71"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necessidade, a sessão será suspensa, informando-se no “chat” a nova data e horário para a sua continuidade.</w:t>
      </w:r>
    </w:p>
    <w:p w14:paraId="7E23E764"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4270E342" w14:textId="7EF5149D" w:rsidR="00A1201E" w:rsidRDefault="00A1201E" w:rsidP="00D44C0D">
      <w:pPr>
        <w:pStyle w:val="PargrafodaLista"/>
        <w:tabs>
          <w:tab w:val="left" w:pos="546"/>
        </w:tabs>
        <w:spacing w:before="120" w:after="120" w:line="276" w:lineRule="auto"/>
        <w:ind w:left="0"/>
        <w:jc w:val="both"/>
        <w:rPr>
          <w:rFonts w:ascii="Verdana" w:hAnsi="Verdana" w:cs="Arial"/>
          <w:szCs w:val="20"/>
          <w:lang w:eastAsia="en-US"/>
        </w:rPr>
      </w:pPr>
    </w:p>
    <w:p w14:paraId="1B24B80F" w14:textId="6AB5D603" w:rsidR="001D6ACA" w:rsidRDefault="001D6ACA" w:rsidP="00D44C0D">
      <w:pPr>
        <w:pStyle w:val="PargrafodaLista"/>
        <w:tabs>
          <w:tab w:val="left" w:pos="546"/>
        </w:tabs>
        <w:spacing w:before="120" w:after="120" w:line="276" w:lineRule="auto"/>
        <w:ind w:left="0"/>
        <w:jc w:val="both"/>
        <w:rPr>
          <w:rFonts w:ascii="Verdana" w:hAnsi="Verdana" w:cs="Arial"/>
          <w:szCs w:val="20"/>
          <w:lang w:eastAsia="en-US"/>
        </w:rPr>
      </w:pPr>
    </w:p>
    <w:p w14:paraId="5CE024A1" w14:textId="77777777" w:rsidR="001D6ACA" w:rsidRDefault="001D6ACA" w:rsidP="00D44C0D">
      <w:pPr>
        <w:pStyle w:val="PargrafodaLista"/>
        <w:tabs>
          <w:tab w:val="left" w:pos="546"/>
        </w:tabs>
        <w:spacing w:before="120" w:after="120" w:line="276" w:lineRule="auto"/>
        <w:ind w:left="0"/>
        <w:jc w:val="both"/>
        <w:rPr>
          <w:rFonts w:ascii="Verdana" w:hAnsi="Verdana" w:cs="Arial"/>
          <w:szCs w:val="20"/>
          <w:lang w:eastAsia="en-US"/>
        </w:rPr>
      </w:pPr>
    </w:p>
    <w:p w14:paraId="7FCB4599" w14:textId="77777777" w:rsidR="00A1201E" w:rsidRDefault="00000000" w:rsidP="00D44C0D">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lastRenderedPageBreak/>
        <w:t>HABILITAÇÃO</w:t>
      </w:r>
    </w:p>
    <w:p w14:paraId="3439EAA1" w14:textId="77777777" w:rsidR="00A1201E" w:rsidRDefault="00000000" w:rsidP="00D44C0D">
      <w:pPr>
        <w:pStyle w:val="PargrafodaLista"/>
        <w:numPr>
          <w:ilvl w:val="1"/>
          <w:numId w:val="1"/>
        </w:numPr>
        <w:spacing w:before="120" w:after="120" w:line="276" w:lineRule="auto"/>
        <w:ind w:hanging="574"/>
        <w:jc w:val="both"/>
        <w:rPr>
          <w:rFonts w:ascii="Verdana" w:hAnsi="Verdana" w:cs="Arial"/>
          <w:b/>
          <w:szCs w:val="20"/>
          <w:lang w:eastAsia="ar-SA"/>
        </w:rPr>
      </w:pPr>
      <w:r>
        <w:rPr>
          <w:rFonts w:ascii="Verdana" w:hAnsi="Verdana" w:cs="Arial"/>
          <w:szCs w:val="20"/>
          <w:lang w:eastAsia="ar-SA"/>
        </w:rPr>
        <w:t xml:space="preserve">Os </w:t>
      </w:r>
      <w:r>
        <w:rPr>
          <w:rFonts w:ascii="Verdana" w:hAnsi="Verdana" w:cs="Arial"/>
          <w:szCs w:val="20"/>
        </w:rPr>
        <w:t>documentos</w:t>
      </w:r>
      <w:r>
        <w:rPr>
          <w:rFonts w:ascii="Verdana" w:hAnsi="Verdana" w:cs="Arial"/>
          <w:szCs w:val="20"/>
          <w:lang w:eastAsia="ar-SA"/>
        </w:rPr>
        <w:t xml:space="preserve"> a serem exigidos para fins de habilitação constam do </w:t>
      </w:r>
      <w:r>
        <w:rPr>
          <w:rFonts w:ascii="Verdana" w:hAnsi="Verdana" w:cs="Arial"/>
          <w:b/>
          <w:szCs w:val="20"/>
          <w:lang w:eastAsia="ar-SA"/>
        </w:rPr>
        <w:t xml:space="preserve">ANEXO I – DOCUMENTAÇÃO EXIGIDA PARA HABILITAÇÃO </w:t>
      </w:r>
      <w:r>
        <w:rPr>
          <w:rFonts w:ascii="Verdana" w:hAnsi="Verdana" w:cs="Arial"/>
          <w:szCs w:val="20"/>
          <w:lang w:eastAsia="ar-SA"/>
        </w:rPr>
        <w:t>deste aviso e serão solicitados do fornecedor mais bem classificado da fase de lances.</w:t>
      </w:r>
    </w:p>
    <w:p w14:paraId="2CEAF9A2" w14:textId="77777777" w:rsidR="00A1201E" w:rsidRDefault="00000000" w:rsidP="00D44C0D">
      <w:pPr>
        <w:pStyle w:val="PargrafodaLista"/>
        <w:numPr>
          <w:ilvl w:val="1"/>
          <w:numId w:val="1"/>
        </w:numPr>
        <w:spacing w:before="120" w:after="120" w:line="276" w:lineRule="auto"/>
        <w:ind w:hanging="574"/>
        <w:jc w:val="both"/>
        <w:rPr>
          <w:rFonts w:ascii="Verdana" w:hAnsi="Verdana" w:cs="Arial"/>
          <w:b/>
          <w:szCs w:val="20"/>
          <w:lang w:eastAsia="ar-SA"/>
        </w:rPr>
      </w:pPr>
      <w:r>
        <w:rPr>
          <w:rFonts w:ascii="Verdana" w:hAnsi="Verdana" w:cs="Arial"/>
          <w:szCs w:val="20"/>
          <w:lang w:eastAsia="ar-SA"/>
        </w:rPr>
        <w:t xml:space="preserve">Como </w:t>
      </w:r>
      <w:r>
        <w:rPr>
          <w:rFonts w:ascii="Verdana" w:hAnsi="Verdana" w:cs="Arial"/>
          <w:szCs w:val="20"/>
        </w:rPr>
        <w:t>condição</w:t>
      </w:r>
      <w:r>
        <w:rPr>
          <w:rFonts w:ascii="Verdana" w:hAnsi="Verdana"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14:paraId="4D7778D8" w14:textId="77777777" w:rsidR="00A1201E" w:rsidRDefault="00000000" w:rsidP="00D44C0D">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a) SICAF;  </w:t>
      </w:r>
    </w:p>
    <w:p w14:paraId="7B63CAC3" w14:textId="77777777" w:rsidR="00A1201E" w:rsidRDefault="00000000" w:rsidP="00D44C0D">
      <w:pPr>
        <w:pStyle w:val="PargrafodaLista"/>
        <w:spacing w:before="120" w:after="120" w:line="276" w:lineRule="auto"/>
        <w:ind w:left="1134"/>
        <w:jc w:val="both"/>
        <w:rPr>
          <w:rFonts w:ascii="Verdana" w:hAnsi="Verdana"/>
          <w:szCs w:val="20"/>
        </w:rPr>
      </w:pPr>
      <w:r>
        <w:rPr>
          <w:rFonts w:ascii="Verdana" w:hAnsi="Verdana" w:cs="Arial"/>
          <w:szCs w:val="20"/>
          <w:lang w:eastAsia="ar-SA"/>
        </w:rPr>
        <w:t>b) Cadastro Nacional de Empresas Inidôneas e Suspensas - CEIS, mantido pela Controladoria-Geral da União (</w:t>
      </w:r>
      <w:hyperlink r:id="rId10">
        <w:r>
          <w:rPr>
            <w:rStyle w:val="Hyperlink"/>
            <w:rFonts w:ascii="Verdana" w:eastAsia="Calibri" w:hAnsi="Verdana" w:cs="Arial"/>
            <w:color w:val="auto"/>
            <w:szCs w:val="20"/>
            <w:lang w:eastAsia="ar-SA"/>
          </w:rPr>
          <w:t>www.portaldatransparencia.gov.br/ceis</w:t>
        </w:r>
      </w:hyperlink>
      <w:r>
        <w:rPr>
          <w:rFonts w:ascii="Verdana" w:hAnsi="Verdana" w:cs="Arial"/>
          <w:szCs w:val="20"/>
          <w:lang w:eastAsia="ar-SA"/>
        </w:rPr>
        <w:t xml:space="preserve">);  </w:t>
      </w:r>
    </w:p>
    <w:p w14:paraId="3E6681F1" w14:textId="77777777" w:rsidR="00A1201E" w:rsidRDefault="00000000" w:rsidP="00D44C0D">
      <w:pPr>
        <w:pStyle w:val="PargrafodaLista"/>
        <w:spacing w:before="120" w:after="120" w:line="276" w:lineRule="auto"/>
        <w:ind w:left="1134"/>
        <w:jc w:val="both"/>
        <w:rPr>
          <w:rFonts w:ascii="Verdana" w:hAnsi="Verdana"/>
          <w:szCs w:val="20"/>
        </w:rPr>
      </w:pPr>
      <w:r>
        <w:rPr>
          <w:rFonts w:ascii="Verdana" w:hAnsi="Verdana" w:cs="Arial"/>
          <w:szCs w:val="20"/>
          <w:lang w:eastAsia="ar-SA"/>
        </w:rPr>
        <w:t>c) Cadastro Nacional de Condenações Cíveis por Atos de Improbidade Administrativa, mantido pelo Conselho Nacional de Justiça (</w:t>
      </w:r>
      <w:hyperlink r:id="rId11">
        <w:r>
          <w:rPr>
            <w:rStyle w:val="Hyperlink"/>
            <w:rFonts w:ascii="Verdana" w:eastAsia="Calibri" w:hAnsi="Verdana" w:cs="Arial"/>
            <w:color w:val="auto"/>
            <w:szCs w:val="20"/>
            <w:lang w:eastAsia="ar-SA"/>
          </w:rPr>
          <w:t>www.cnj.jus.br/improbidade_adm/consultar_requerido.php</w:t>
        </w:r>
      </w:hyperlink>
      <w:r>
        <w:rPr>
          <w:rFonts w:ascii="Verdana" w:hAnsi="Verdana" w:cs="Arial"/>
          <w:szCs w:val="20"/>
          <w:lang w:eastAsia="ar-SA"/>
        </w:rPr>
        <w:t xml:space="preserve">).  </w:t>
      </w:r>
    </w:p>
    <w:p w14:paraId="7D93D1FD" w14:textId="77777777" w:rsidR="00A1201E" w:rsidRDefault="00000000" w:rsidP="00D44C0D">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d) Lista de Inidôneos mantida pelo Tribunal de Contas da União - TCU; </w:t>
      </w:r>
    </w:p>
    <w:p w14:paraId="2AEBD624" w14:textId="77777777" w:rsidR="00A1201E" w:rsidRDefault="00000000" w:rsidP="00D44C0D">
      <w:pPr>
        <w:pStyle w:val="PargrafodaLista"/>
        <w:numPr>
          <w:ilvl w:val="2"/>
          <w:numId w:val="1"/>
        </w:numPr>
        <w:spacing w:before="120" w:after="120" w:line="276" w:lineRule="auto"/>
        <w:jc w:val="both"/>
        <w:rPr>
          <w:rFonts w:ascii="Verdana" w:hAnsi="Verdana" w:cs="Arial"/>
          <w:b/>
          <w:szCs w:val="20"/>
        </w:rPr>
      </w:pPr>
      <w:r>
        <w:rPr>
          <w:rFonts w:ascii="Verdana" w:hAnsi="Verdana" w:cs="Arial"/>
          <w:szCs w:val="20"/>
          <w:lang w:eastAsia="ar-SA"/>
        </w:rPr>
        <w:t xml:space="preserve">Para a consulta de </w:t>
      </w:r>
      <w:r>
        <w:rPr>
          <w:rFonts w:ascii="Verdana" w:hAnsi="Verdana" w:cs="Arial"/>
          <w:szCs w:val="20"/>
        </w:rPr>
        <w:t>fornecedores</w:t>
      </w:r>
      <w:r>
        <w:rPr>
          <w:rFonts w:ascii="Verdana" w:hAnsi="Verdana" w:cs="Arial"/>
          <w:szCs w:val="20"/>
          <w:lang w:eastAsia="ar-SA"/>
        </w:rPr>
        <w:t xml:space="preserve"> pessoa jurídica poderá haver a substituição das consultas das alíneas “b”, “c” e “d” acima pela Consulta Consolidada de Pessoa Jurídica do TCU (https://certidoesapf.apps.tcu.gov.br/)</w:t>
      </w:r>
    </w:p>
    <w:p w14:paraId="3482E70A"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 xml:space="preserve">A consulta aos </w:t>
      </w:r>
      <w:r>
        <w:rPr>
          <w:rFonts w:ascii="Verdana" w:hAnsi="Verdana" w:cs="Arial"/>
          <w:szCs w:val="20"/>
          <w:lang w:eastAsia="ar-SA"/>
        </w:rPr>
        <w:t>cadastros</w:t>
      </w:r>
      <w:r>
        <w:rPr>
          <w:rFonts w:ascii="Verdana" w:hAnsi="Verdana" w:cs="Arial"/>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1CE63ACF" w14:textId="77777777" w:rsidR="00A1201E" w:rsidRDefault="00000000" w:rsidP="00D44C0D">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476AD850" w14:textId="77777777" w:rsidR="00A1201E" w:rsidRDefault="00000000" w:rsidP="00D44C0D">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A tentativa de burla será verificada por meio dos vínculos societários, linhas de fornecimento similares, dentre outros.</w:t>
      </w:r>
    </w:p>
    <w:p w14:paraId="68F948FB" w14:textId="77777777" w:rsidR="00A1201E" w:rsidRDefault="00000000" w:rsidP="00D44C0D">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O fornecedor será convocado para manifestação previamente à sua desclassificação</w:t>
      </w:r>
    </w:p>
    <w:p w14:paraId="3E71AFCF"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Constatada a existência de sanção, o fornecedor será reputado inabilitado, por falta de condição de participação.</w:t>
      </w:r>
    </w:p>
    <w:p w14:paraId="2A725DE2"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Caso atendidas as condições de participação, a habilitação dos fornecedores será verificada por meio do SICAF, nos documentos por ele abrangidos.</w:t>
      </w:r>
    </w:p>
    <w:p w14:paraId="00887E19"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É dever do fornecedor atualizar previamente as comprovações constantes do SICAF para que estejam vigentes na data da abertura da sessão pública, ou encaminhar, quando solicitado, a respectiva documentação atualizada.</w:t>
      </w:r>
    </w:p>
    <w:p w14:paraId="0F5A3424"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O descumprimento do subitem acima implicará a inabilitação do fornecedor, exceto se a consulta aos sítios eletrônicos oficiais emissores de certidões lograr êxito em encontrar a(s) certidão(</w:t>
      </w:r>
      <w:proofErr w:type="spellStart"/>
      <w:r>
        <w:rPr>
          <w:rFonts w:ascii="Verdana" w:hAnsi="Verdana" w:cs="Arial"/>
          <w:szCs w:val="20"/>
        </w:rPr>
        <w:t>ões</w:t>
      </w:r>
      <w:proofErr w:type="spellEnd"/>
      <w:r>
        <w:rPr>
          <w:rFonts w:ascii="Verdana" w:hAnsi="Verdana" w:cs="Arial"/>
          <w:szCs w:val="20"/>
        </w:rPr>
        <w:t>) válida(s).</w:t>
      </w:r>
    </w:p>
    <w:p w14:paraId="128EFF41"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12E32C1B"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301FCE94" w14:textId="77777777" w:rsidR="00A1201E" w:rsidRDefault="00000000" w:rsidP="00D44C0D">
      <w:pPr>
        <w:pStyle w:val="PargrafodaLista"/>
        <w:numPr>
          <w:ilvl w:val="1"/>
          <w:numId w:val="1"/>
        </w:numPr>
        <w:spacing w:before="120" w:after="120" w:line="276" w:lineRule="auto"/>
        <w:ind w:hanging="574"/>
        <w:jc w:val="both"/>
        <w:rPr>
          <w:rFonts w:ascii="Verdana" w:hAnsi="Verdana" w:cs="Arial"/>
          <w:b/>
          <w:bCs/>
          <w:szCs w:val="20"/>
        </w:rPr>
      </w:pPr>
      <w:r>
        <w:rPr>
          <w:rFonts w:ascii="Verdana" w:hAnsi="Verdana" w:cs="Arial"/>
          <w:bCs/>
          <w:szCs w:val="20"/>
        </w:rPr>
        <w:t xml:space="preserve">O fornecedor enquadrado como microempreendedor individual que pretenda auferir os benefícios do tratamento diferenciado previstos na Lei Complementar n. 123, de 2006, estará dispensado (a) da prova de inscrição nos cadastros de contribuintes estadual e municipal e </w:t>
      </w:r>
      <w:r>
        <w:rPr>
          <w:rFonts w:ascii="Verdana" w:hAnsi="Verdana" w:cs="Arial"/>
          <w:bCs/>
          <w:szCs w:val="20"/>
        </w:rPr>
        <w:lastRenderedPageBreak/>
        <w:t>(b) da apresentação do balanço patrimonial e das demonstrações contábeis do último exercício.</w:t>
      </w:r>
    </w:p>
    <w:p w14:paraId="4F44DFE4" w14:textId="77777777" w:rsidR="00A1201E" w:rsidRDefault="00000000" w:rsidP="00D44C0D">
      <w:pPr>
        <w:pStyle w:val="PargrafodaLista"/>
        <w:numPr>
          <w:ilvl w:val="1"/>
          <w:numId w:val="1"/>
        </w:numPr>
        <w:spacing w:before="120" w:after="120" w:line="276" w:lineRule="auto"/>
        <w:ind w:hanging="574"/>
        <w:jc w:val="both"/>
        <w:rPr>
          <w:rFonts w:ascii="Verdana" w:hAnsi="Verdana" w:cs="Arial"/>
          <w:bCs/>
          <w:szCs w:val="20"/>
        </w:rPr>
      </w:pPr>
      <w:r>
        <w:rPr>
          <w:rFonts w:ascii="Verdana" w:hAnsi="Verdana" w:cs="Arial"/>
          <w:bCs/>
          <w:szCs w:val="20"/>
        </w:rPr>
        <w:t xml:space="preserve">Havendo </w:t>
      </w:r>
      <w:r>
        <w:rPr>
          <w:rFonts w:ascii="Verdana" w:hAnsi="Verdana" w:cs="Arial"/>
          <w:iCs/>
          <w:szCs w:val="20"/>
          <w:lang w:eastAsia="en-US"/>
        </w:rPr>
        <w:t>necessidade</w:t>
      </w:r>
      <w:r>
        <w:rPr>
          <w:rFonts w:ascii="Verdana" w:hAnsi="Verdana" w:cs="Arial"/>
          <w:bCs/>
          <w:szCs w:val="20"/>
        </w:rPr>
        <w:t xml:space="preserve"> de analisar minuciosamente os documentos exigidos, a sessão será suspensa, sendo informada a nova data e horário para a sua continuidade.</w:t>
      </w:r>
    </w:p>
    <w:p w14:paraId="204E010A"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 xml:space="preserve">Será inabilitado o fornecedor que não comprovar sua habilitação, seja por não apresentar </w:t>
      </w:r>
      <w:r>
        <w:rPr>
          <w:rFonts w:ascii="Verdana" w:hAnsi="Verdana" w:cs="Arial"/>
          <w:iCs/>
          <w:szCs w:val="20"/>
          <w:lang w:eastAsia="en-US"/>
        </w:rPr>
        <w:t>quaisquer</w:t>
      </w:r>
      <w:r>
        <w:rPr>
          <w:rFonts w:ascii="Verdana" w:hAnsi="Verdana" w:cs="Arial"/>
          <w:szCs w:val="20"/>
        </w:rPr>
        <w:t xml:space="preserve"> dos </w:t>
      </w:r>
      <w:r>
        <w:rPr>
          <w:rFonts w:ascii="Verdana" w:hAnsi="Verdana" w:cs="Arial"/>
          <w:bCs/>
          <w:szCs w:val="20"/>
        </w:rPr>
        <w:t>documentos</w:t>
      </w:r>
      <w:r>
        <w:rPr>
          <w:rFonts w:ascii="Verdana" w:hAnsi="Verdana" w:cs="Arial"/>
          <w:szCs w:val="20"/>
        </w:rPr>
        <w:t xml:space="preserve"> exigidos, ou apresentá-los em desacordo com o estabelecido neste Aviso de Contratação Direta.</w:t>
      </w:r>
    </w:p>
    <w:p w14:paraId="6B8A9846"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3F00A5BF" w14:textId="77777777" w:rsidR="00A1201E" w:rsidRDefault="00000000" w:rsidP="00D44C0D">
      <w:pPr>
        <w:pStyle w:val="PargrafodaLista"/>
        <w:numPr>
          <w:ilvl w:val="1"/>
          <w:numId w:val="1"/>
        </w:numPr>
        <w:spacing w:before="120" w:after="120" w:line="276" w:lineRule="auto"/>
        <w:ind w:hanging="574"/>
        <w:jc w:val="both"/>
        <w:rPr>
          <w:rFonts w:ascii="Verdana" w:hAnsi="Verdana" w:cs="Arial"/>
          <w:iCs/>
          <w:szCs w:val="20"/>
          <w:lang w:eastAsia="en-US"/>
        </w:rPr>
      </w:pPr>
      <w:r>
        <w:rPr>
          <w:rFonts w:ascii="Verdana" w:hAnsi="Verdana" w:cs="Arial"/>
          <w:iCs/>
          <w:szCs w:val="20"/>
          <w:lang w:eastAsia="en-US"/>
        </w:rPr>
        <w:t>Constatado o atendimento às exigências de habilitação, o fornecedor será habilitado.</w:t>
      </w:r>
    </w:p>
    <w:p w14:paraId="2F0CF21F" w14:textId="77777777" w:rsidR="00A1201E" w:rsidRDefault="00000000" w:rsidP="002642C7">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CONTRATAÇÃO</w:t>
      </w:r>
    </w:p>
    <w:p w14:paraId="3FADBBCC" w14:textId="77777777" w:rsidR="002642C7" w:rsidRDefault="00000000" w:rsidP="003C7A70">
      <w:pPr>
        <w:numPr>
          <w:ilvl w:val="1"/>
          <w:numId w:val="1"/>
        </w:numPr>
        <w:tabs>
          <w:tab w:val="left" w:pos="574"/>
        </w:tabs>
        <w:spacing w:before="120" w:after="120" w:line="276" w:lineRule="auto"/>
        <w:ind w:left="0" w:firstLine="0"/>
        <w:jc w:val="both"/>
        <w:rPr>
          <w:rFonts w:ascii="Verdana" w:eastAsia="Arial" w:hAnsi="Verdana" w:cs="Arial"/>
          <w:szCs w:val="20"/>
        </w:rPr>
      </w:pPr>
      <w:r w:rsidRPr="002642C7">
        <w:rPr>
          <w:rFonts w:ascii="Verdana" w:eastAsia="Arial" w:hAnsi="Verdana" w:cs="Arial"/>
          <w:szCs w:val="20"/>
        </w:rPr>
        <w:t>Após a homologação e adjudicação, caso se conclua pela contratação, será firmado Termo de Contrato ou emitido instrumento equivalente.</w:t>
      </w:r>
    </w:p>
    <w:p w14:paraId="1456BBEF" w14:textId="60232776" w:rsidR="00A1201E" w:rsidRPr="002642C7" w:rsidRDefault="00000000" w:rsidP="003C7A70">
      <w:pPr>
        <w:numPr>
          <w:ilvl w:val="1"/>
          <w:numId w:val="1"/>
        </w:numPr>
        <w:tabs>
          <w:tab w:val="left" w:pos="574"/>
        </w:tabs>
        <w:spacing w:before="120" w:after="120" w:line="276" w:lineRule="auto"/>
        <w:ind w:left="0" w:firstLine="0"/>
        <w:jc w:val="both"/>
        <w:rPr>
          <w:rFonts w:ascii="Verdana" w:eastAsia="Arial" w:hAnsi="Verdana" w:cs="Arial"/>
          <w:szCs w:val="20"/>
        </w:rPr>
      </w:pPr>
      <w:r w:rsidRPr="002642C7">
        <w:rPr>
          <w:rFonts w:ascii="Verdana" w:eastAsia="Arial" w:hAnsi="Verdana" w:cs="Arial"/>
          <w:szCs w:val="20"/>
        </w:rPr>
        <w:t xml:space="preserve">O adjudicatário terá o prazo de </w:t>
      </w:r>
      <w:r w:rsidRPr="002642C7">
        <w:rPr>
          <w:rFonts w:ascii="Verdana" w:eastAsia="Arial" w:hAnsi="Verdana" w:cs="Arial"/>
          <w:b/>
          <w:bCs/>
          <w:szCs w:val="20"/>
        </w:rPr>
        <w:t>05 (cinco) dias úteis</w:t>
      </w:r>
      <w:r w:rsidRPr="002642C7">
        <w:rPr>
          <w:rFonts w:ascii="Verdana" w:eastAsia="Arial" w:hAnsi="Verdana" w:cs="Arial"/>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14:paraId="5E74832F" w14:textId="77777777" w:rsidR="00A1201E" w:rsidRDefault="00000000" w:rsidP="00D44C0D">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14:paraId="36D9873A" w14:textId="77777777" w:rsidR="00A1201E" w:rsidRDefault="00000000" w:rsidP="00D44C0D">
      <w:pPr>
        <w:numPr>
          <w:ilvl w:val="2"/>
          <w:numId w:val="1"/>
        </w:numPr>
        <w:spacing w:before="120" w:after="120"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52259E27" w14:textId="77777777" w:rsidR="00A1201E" w:rsidRDefault="00000000" w:rsidP="00D44C0D">
      <w:pPr>
        <w:numPr>
          <w:ilvl w:val="1"/>
          <w:numId w:val="1"/>
        </w:numPr>
        <w:tabs>
          <w:tab w:val="left" w:pos="574"/>
        </w:tabs>
        <w:spacing w:before="120" w:after="120"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08310F18" w14:textId="77777777" w:rsidR="00A1201E" w:rsidRDefault="00000000" w:rsidP="00D44C0D">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5D1CC5C9" w14:textId="77777777" w:rsidR="00A1201E" w:rsidRDefault="00000000" w:rsidP="00D44C0D">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33DCA775" w14:textId="77777777" w:rsidR="00A1201E" w:rsidRDefault="00000000" w:rsidP="00D44C0D">
      <w:pPr>
        <w:numPr>
          <w:ilvl w:val="2"/>
          <w:numId w:val="1"/>
        </w:numPr>
        <w:spacing w:before="120" w:after="120"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3310FB83" w14:textId="0C7E1EAE" w:rsidR="00A1201E" w:rsidRDefault="00000000" w:rsidP="00D44C0D">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eastAsia="Arial" w:hAnsi="Verdana" w:cs="Arial"/>
          <w:szCs w:val="20"/>
        </w:rPr>
        <w:t xml:space="preserve">O prazo de vigência da contratação é de </w:t>
      </w:r>
      <w:r w:rsidR="00BD05B8">
        <w:rPr>
          <w:rFonts w:ascii="Verdana" w:eastAsia="Arial" w:hAnsi="Verdana" w:cs="Arial"/>
          <w:b/>
          <w:bCs/>
          <w:szCs w:val="20"/>
        </w:rPr>
        <w:t>30</w:t>
      </w:r>
      <w:r>
        <w:rPr>
          <w:rFonts w:ascii="Verdana" w:eastAsia="Arial" w:hAnsi="Verdana" w:cs="Arial"/>
          <w:b/>
          <w:bCs/>
          <w:szCs w:val="20"/>
        </w:rPr>
        <w:t xml:space="preserve"> (</w:t>
      </w:r>
      <w:r w:rsidR="00BD05B8">
        <w:rPr>
          <w:rFonts w:ascii="Verdana" w:eastAsia="Arial" w:hAnsi="Verdana" w:cs="Arial"/>
          <w:b/>
          <w:bCs/>
          <w:szCs w:val="20"/>
        </w:rPr>
        <w:t>trinta</w:t>
      </w:r>
      <w:r>
        <w:rPr>
          <w:rFonts w:ascii="Verdana" w:eastAsia="Arial" w:hAnsi="Verdana" w:cs="Arial"/>
          <w:b/>
          <w:bCs/>
          <w:szCs w:val="20"/>
        </w:rPr>
        <w:t xml:space="preserve">) </w:t>
      </w:r>
      <w:r w:rsidR="00BD05B8">
        <w:rPr>
          <w:rFonts w:ascii="Verdana" w:eastAsia="Arial" w:hAnsi="Verdana" w:cs="Arial"/>
          <w:b/>
          <w:bCs/>
          <w:szCs w:val="20"/>
        </w:rPr>
        <w:t>dias</w:t>
      </w:r>
      <w:r>
        <w:rPr>
          <w:rFonts w:ascii="Verdana" w:eastAsia="Arial" w:hAnsi="Verdana" w:cs="Arial"/>
          <w:szCs w:val="20"/>
        </w:rPr>
        <w:t xml:space="preserve"> </w:t>
      </w:r>
      <w:r>
        <w:rPr>
          <w:rFonts w:ascii="Verdana" w:eastAsia="Arial" w:hAnsi="Verdana"/>
        </w:rPr>
        <w:t>conforme previsão no Termo de Referência anexo a este Aviso de Contratação Direta.</w:t>
      </w:r>
    </w:p>
    <w:p w14:paraId="2D8D996C" w14:textId="77777777" w:rsidR="00A1201E" w:rsidRDefault="00000000" w:rsidP="00D44C0D">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hAnsi="Verdana" w:cs="Arial"/>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14:paraId="2C438CFE" w14:textId="77777777" w:rsidR="00A1201E" w:rsidRDefault="00A1201E" w:rsidP="00D44C0D">
      <w:pPr>
        <w:tabs>
          <w:tab w:val="left" w:pos="588"/>
        </w:tabs>
        <w:spacing w:line="276" w:lineRule="auto"/>
        <w:jc w:val="both"/>
        <w:rPr>
          <w:rFonts w:ascii="Verdana" w:eastAsia="Arial" w:hAnsi="Verdana" w:cs="Arial"/>
          <w:szCs w:val="20"/>
        </w:rPr>
      </w:pPr>
    </w:p>
    <w:p w14:paraId="3684AE10" w14:textId="77777777" w:rsidR="00A1201E" w:rsidRDefault="00000000" w:rsidP="001D6ACA">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SANÇÕES</w:t>
      </w:r>
    </w:p>
    <w:p w14:paraId="1B1661B9" w14:textId="77777777" w:rsidR="00A1201E" w:rsidRDefault="00000000" w:rsidP="001D6ACA">
      <w:pPr>
        <w:numPr>
          <w:ilvl w:val="1"/>
          <w:numId w:val="1"/>
        </w:numPr>
        <w:tabs>
          <w:tab w:val="left" w:pos="574"/>
        </w:tabs>
        <w:spacing w:after="120"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44AFBBBE"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w:t>
      </w:r>
    </w:p>
    <w:p w14:paraId="24C23115"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lastRenderedPageBreak/>
        <w:t>dar causa à inexecução parcial do contrato que cause grave dano à Administração, ao funcionamento dos serviços públicos ou ao interesse coletivo;</w:t>
      </w:r>
    </w:p>
    <w:p w14:paraId="48E1A9ED"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total do contrato;</w:t>
      </w:r>
    </w:p>
    <w:p w14:paraId="1440C4E3"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deixar de entregar a documentação exigida para o certame;</w:t>
      </w:r>
    </w:p>
    <w:p w14:paraId="13CDFF80"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não manter a proposta, salvo em decorrência de fato superveniente devidamente justificado;</w:t>
      </w:r>
    </w:p>
    <w:p w14:paraId="60CF8C78"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não celebrar o contrato ou não entregar a documentação exigida para a contratação, quando convocado dentro do prazo de validade de sua proposta;</w:t>
      </w:r>
    </w:p>
    <w:p w14:paraId="154CAF90"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 ensejar o retardamento da execução ou da entrega do objeto da licitação sem motivo justificado;</w:t>
      </w:r>
    </w:p>
    <w:p w14:paraId="39F7E43B"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apresentar declaração ou documentação falsa exigida para o certame ou prestar declaração falsa durante a dispensa eletrônica ou a execução do contrato;</w:t>
      </w:r>
    </w:p>
    <w:p w14:paraId="75FB78C2"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4B5495B3"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 comportar-se de modo inidôneo ou cometer fraude de qualquer natureza;</w:t>
      </w:r>
    </w:p>
    <w:p w14:paraId="06FFCB2C" w14:textId="77777777" w:rsidR="00A1201E" w:rsidRDefault="00000000" w:rsidP="00D44C0D">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E2213FA" w14:textId="77777777" w:rsidR="00A1201E" w:rsidRDefault="00000000" w:rsidP="00D44C0D">
      <w:pPr>
        <w:numPr>
          <w:ilvl w:val="2"/>
          <w:numId w:val="1"/>
        </w:numPr>
        <w:spacing w:before="120" w:after="120" w:line="276" w:lineRule="auto"/>
        <w:ind w:left="1134" w:hanging="425"/>
        <w:jc w:val="both"/>
        <w:rPr>
          <w:rFonts w:ascii="Verdana" w:hAnsi="Verdana" w:cs="Arial"/>
          <w:szCs w:val="20"/>
        </w:rPr>
      </w:pPr>
      <w:r>
        <w:rPr>
          <w:rFonts w:ascii="Verdana" w:hAnsi="Verdana" w:cs="Arial"/>
          <w:szCs w:val="20"/>
        </w:rPr>
        <w:t> praticar atos ilícitos com vistas a frustrar os objetivos deste certame.</w:t>
      </w:r>
    </w:p>
    <w:p w14:paraId="1C65321E" w14:textId="77777777" w:rsidR="00A1201E" w:rsidRDefault="00000000" w:rsidP="00D44C0D">
      <w:pPr>
        <w:numPr>
          <w:ilvl w:val="2"/>
          <w:numId w:val="1"/>
        </w:numPr>
        <w:spacing w:before="120" w:after="120" w:line="276" w:lineRule="auto"/>
        <w:ind w:left="1134" w:hanging="406"/>
        <w:jc w:val="both"/>
        <w:rPr>
          <w:rFonts w:ascii="Verdana" w:hAnsi="Verdana"/>
          <w:szCs w:val="20"/>
        </w:rPr>
      </w:pPr>
      <w:r>
        <w:rPr>
          <w:rFonts w:ascii="Verdana" w:hAnsi="Verdana" w:cs="Arial"/>
          <w:szCs w:val="20"/>
        </w:rPr>
        <w:t>praticar ato lesivo previsto no </w:t>
      </w:r>
      <w:hyperlink r:id="rId12" w:anchor="art5" w:history="1">
        <w:r>
          <w:rPr>
            <w:rFonts w:ascii="Verdana" w:hAnsi="Verdana"/>
            <w:szCs w:val="20"/>
          </w:rPr>
          <w:t>art. 5º da Lei nº 12.846, de 1º de agosto de 2013.</w:t>
        </w:r>
      </w:hyperlink>
    </w:p>
    <w:p w14:paraId="714069A2" w14:textId="77777777" w:rsidR="00A1201E" w:rsidRDefault="00000000" w:rsidP="00D44C0D">
      <w:pPr>
        <w:numPr>
          <w:ilvl w:val="1"/>
          <w:numId w:val="1"/>
        </w:numPr>
        <w:tabs>
          <w:tab w:val="left" w:pos="574"/>
        </w:tabs>
        <w:spacing w:before="120" w:after="120"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4F2169A8"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4FDF2AF8"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3F805D3C"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3A85AB47"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35088C86"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2403C055"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 natureza e a gravidade da infração cometida;</w:t>
      </w:r>
    </w:p>
    <w:p w14:paraId="3EF63394"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as peculiaridades do caso concreto;</w:t>
      </w:r>
    </w:p>
    <w:p w14:paraId="06257F2C"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as circunstâncias agravantes ou atenuantes;</w:t>
      </w:r>
    </w:p>
    <w:p w14:paraId="678C7C9F"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os danos que dela provierem para a Administração Pública;</w:t>
      </w:r>
    </w:p>
    <w:p w14:paraId="1395BE19"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72AA92D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bookmarkStart w:id="3" w:name="art156%2525C2%2525A78"/>
      <w:bookmarkStart w:id="4" w:name="art156%2525C2%2525A77"/>
      <w:bookmarkStart w:id="5" w:name="art156%2525C2%2525A76"/>
      <w:bookmarkEnd w:id="3"/>
      <w:bookmarkEnd w:id="4"/>
      <w:bookmarkEnd w:id="5"/>
      <w:r>
        <w:rPr>
          <w:rFonts w:ascii="Verdana" w:hAnsi="Verdana" w:cs="Arial"/>
          <w:szCs w:val="20"/>
        </w:rPr>
        <w:lastRenderedPageBreak/>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6" w:name="art156%2525C2%2525A79"/>
      <w:bookmarkEnd w:id="6"/>
    </w:p>
    <w:p w14:paraId="14D0CA3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das sanções previstas neste Aviso de Contratação Direta, em hipótese alguma, a obrigação de reparação integral do dano causado à Administração Pública.</w:t>
      </w:r>
    </w:p>
    <w:p w14:paraId="28EAF7DA"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5933256F"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1A2FF8D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D6AA1C1"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3ECC4BC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3E848D0D"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As sanções por atos praticados no decorrer da contratação estão previstas nos anexos a este Aviso.</w:t>
      </w:r>
    </w:p>
    <w:p w14:paraId="48C2224B" w14:textId="77777777" w:rsidR="00A1201E" w:rsidRDefault="00000000" w:rsidP="00D44C0D">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DAS DISPOSIÇÕES GERAIS</w:t>
      </w:r>
    </w:p>
    <w:p w14:paraId="5AAA6997" w14:textId="77777777" w:rsidR="00A1201E" w:rsidRDefault="00000000" w:rsidP="00D44C0D">
      <w:pPr>
        <w:numPr>
          <w:ilvl w:val="1"/>
          <w:numId w:val="1"/>
        </w:numPr>
        <w:tabs>
          <w:tab w:val="left" w:pos="504"/>
        </w:tabs>
        <w:snapToGrid w:val="0"/>
        <w:spacing w:before="120" w:after="120" w:line="276" w:lineRule="auto"/>
        <w:ind w:left="0" w:firstLine="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14:paraId="56A1B798" w14:textId="77777777" w:rsidR="00A1201E" w:rsidRDefault="00000000" w:rsidP="00D44C0D">
      <w:pPr>
        <w:numPr>
          <w:ilvl w:val="1"/>
          <w:numId w:val="1"/>
        </w:numPr>
        <w:tabs>
          <w:tab w:val="left" w:pos="504"/>
        </w:tabs>
        <w:snapToGrid w:val="0"/>
        <w:spacing w:before="120" w:after="120" w:line="276" w:lineRule="auto"/>
        <w:ind w:left="0" w:firstLine="0"/>
        <w:jc w:val="both"/>
        <w:rPr>
          <w:rFonts w:ascii="Verdana" w:hAnsi="Verdana" w:cs="Arial"/>
          <w:szCs w:val="20"/>
        </w:rPr>
      </w:pPr>
      <w:r>
        <w:rPr>
          <w:rFonts w:ascii="Verdana" w:hAnsi="Verdana" w:cs="Arial"/>
          <w:szCs w:val="20"/>
        </w:rPr>
        <w:t>No caso de todos os fornecedores restarem desclassificados ou inabilitados (procedimento fracassado), a Administração poderá:</w:t>
      </w:r>
    </w:p>
    <w:p w14:paraId="150D3815"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republicar o presente aviso com uma nova data;</w:t>
      </w:r>
    </w:p>
    <w:p w14:paraId="372D4CC1"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valer-se, para a contratação, de proposta obtida na pesquisa de preços que serviu de base ao procedimento, se houver, privilegiando-se os menores preços, sempre que possível, e desde que atendidas às condições de habilitação exigidas.</w:t>
      </w:r>
    </w:p>
    <w:p w14:paraId="5FE65AC2" w14:textId="77777777" w:rsidR="00A1201E" w:rsidRDefault="00000000" w:rsidP="00D44C0D">
      <w:pPr>
        <w:numPr>
          <w:ilvl w:val="3"/>
          <w:numId w:val="1"/>
        </w:numPr>
        <w:spacing w:before="120" w:after="120" w:line="276" w:lineRule="auto"/>
        <w:jc w:val="both"/>
        <w:rPr>
          <w:rFonts w:ascii="Verdana" w:hAnsi="Verdana" w:cs="Arial"/>
          <w:szCs w:val="20"/>
        </w:rPr>
      </w:pPr>
      <w:r>
        <w:rPr>
          <w:rFonts w:ascii="Verdana" w:hAnsi="Verdana" w:cs="Arial"/>
          <w:szCs w:val="20"/>
        </w:rPr>
        <w:t>No caso do subitem anterior, a contratação será operacionalizada fora deste procedimento.</w:t>
      </w:r>
    </w:p>
    <w:p w14:paraId="2334ABBB"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fixar prazo para que possa haver adequação das propostas ou da documentação de habilitação, conforme o caso.</w:t>
      </w:r>
    </w:p>
    <w:p w14:paraId="36ACE3F3"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providências dos subitens 9.2.1 e 9.2.2 acima poderão ser utilizadas se não houver o comparecimento de quaisquer fornecedores interessados (procedimento deserto).</w:t>
      </w:r>
    </w:p>
    <w:p w14:paraId="21B1B1E7"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3902AF7A"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lastRenderedPageBreak/>
        <w:t>Caberá ao fornecedor acompanhar as operações, ficando responsável pelo ônus decorrente da perda do negócio diante da inobservância de quaisquer mensagens emitidas pela Administração ou de sua desconexão.</w:t>
      </w:r>
    </w:p>
    <w:p w14:paraId="3712BCE1"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64E4CA3E"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Os horários estabelecidos na divulgação deste procedimento e durante o envio de lances observarão o horário de Brasília-DF, inclusive para contagem de tempo e registro no Sistema e na documentação relativa ao procedimento.</w:t>
      </w:r>
    </w:p>
    <w:p w14:paraId="382FA9CE"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1792124A"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59D45B2D"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42BAB353"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Em caso de divergência entre disposições deste Aviso de Contratação Direta e de seus anexos ou demais peças que compõem o processo, prevalecerá as deste Aviso.</w:t>
      </w:r>
    </w:p>
    <w:p w14:paraId="0F7E5929"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Os documentos solicitados (proposta ajustada, documentos de habilitação ou documentações complementares) deverão ser enviados no prazo máximo de 1h (uma hora) após o pedido, salvo:</w:t>
      </w:r>
    </w:p>
    <w:p w14:paraId="7D2F43D8" w14:textId="77777777" w:rsidR="00A1201E" w:rsidRDefault="00000000" w:rsidP="00D44C0D">
      <w:pPr>
        <w:tabs>
          <w:tab w:val="left" w:pos="518"/>
        </w:tabs>
        <w:spacing w:before="120" w:after="120" w:line="276" w:lineRule="auto"/>
        <w:ind w:left="77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14:paraId="194AC063" w14:textId="77777777" w:rsidR="00A1201E" w:rsidRDefault="00000000" w:rsidP="00D44C0D">
      <w:pPr>
        <w:tabs>
          <w:tab w:val="left" w:pos="518"/>
        </w:tabs>
        <w:spacing w:before="120" w:after="120" w:line="276" w:lineRule="auto"/>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14:paraId="63C366D0"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Caberá ao fornecedor acompanhar as operações no sistema, ficando responsável pelo ônus decorrente da perda do negócio diante da inobservância de quaisquer mensagens emitidas pelo sistema ou de sua desconexão.</w:t>
      </w:r>
    </w:p>
    <w:p w14:paraId="5A4C1307"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Da sessão pública será divulgada Ata no sistema eletrônico.</w:t>
      </w:r>
    </w:p>
    <w:p w14:paraId="3382C8BD" w14:textId="77777777" w:rsidR="00A1201E" w:rsidRDefault="00000000" w:rsidP="00D44C0D">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3B5BC24B" w14:textId="77777777" w:rsidR="00A1201E" w:rsidRDefault="00000000" w:rsidP="00D44C0D">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4A398399" w14:textId="1E512E3A" w:rsidR="00A1201E" w:rsidRDefault="00000000" w:rsidP="00D44C0D">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4F0B9A92" w14:textId="3D9FF218" w:rsidR="00B024FC" w:rsidRPr="00B024FC" w:rsidRDefault="00B024FC" w:rsidP="00D44C0D">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r>
      <w:r w:rsidRPr="00B024FC">
        <w:rPr>
          <w:rFonts w:ascii="Verdana" w:hAnsi="Verdana" w:cs="Arial"/>
          <w:b/>
          <w:bCs/>
          <w:szCs w:val="20"/>
        </w:rPr>
        <w:t>9.15.2.1 ANEXO II-1</w:t>
      </w:r>
      <w:r w:rsidRPr="00B024FC">
        <w:rPr>
          <w:rFonts w:ascii="Verdana" w:hAnsi="Verdana" w:cs="Arial"/>
          <w:szCs w:val="20"/>
        </w:rPr>
        <w:t xml:space="preserve"> – Estudo Técnico Preliminar;</w:t>
      </w:r>
    </w:p>
    <w:p w14:paraId="7A2FEBC3" w14:textId="069F4FEB" w:rsidR="00B024FC" w:rsidRDefault="00B024FC" w:rsidP="00D44C0D">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r>
      <w:r w:rsidRPr="00B024FC">
        <w:rPr>
          <w:rFonts w:ascii="Verdana" w:hAnsi="Verdana" w:cs="Arial"/>
          <w:b/>
          <w:bCs/>
          <w:szCs w:val="20"/>
        </w:rPr>
        <w:t>9.15.2.2 ANEXO II-2</w:t>
      </w:r>
      <w:r w:rsidRPr="00B024FC">
        <w:rPr>
          <w:rFonts w:ascii="Verdana" w:hAnsi="Verdana" w:cs="Arial"/>
          <w:szCs w:val="20"/>
        </w:rPr>
        <w:t xml:space="preserve"> – Modelo de Proposta.</w:t>
      </w:r>
    </w:p>
    <w:p w14:paraId="768AE424" w14:textId="77777777" w:rsidR="00352D18" w:rsidRDefault="00352D18" w:rsidP="00D44C0D">
      <w:pPr>
        <w:tabs>
          <w:tab w:val="left" w:pos="1560"/>
        </w:tabs>
        <w:spacing w:line="276" w:lineRule="auto"/>
        <w:ind w:left="1224"/>
        <w:jc w:val="both"/>
        <w:rPr>
          <w:rFonts w:ascii="Verdana" w:hAnsi="Verdana" w:cs="Arial"/>
          <w:szCs w:val="20"/>
        </w:rPr>
      </w:pPr>
    </w:p>
    <w:p w14:paraId="0E1FDC89" w14:textId="346091BA" w:rsidR="00A1201E" w:rsidRDefault="00000000" w:rsidP="00D44C0D">
      <w:pPr>
        <w:spacing w:after="120" w:line="276" w:lineRule="auto"/>
        <w:ind w:left="360" w:right="-15"/>
        <w:jc w:val="center"/>
        <w:rPr>
          <w:rFonts w:ascii="Verdana" w:hAnsi="Verdana" w:cs="Arial"/>
          <w:szCs w:val="20"/>
        </w:rPr>
      </w:pPr>
      <w:r>
        <w:rPr>
          <w:rFonts w:ascii="Verdana" w:hAnsi="Verdana" w:cs="Arial"/>
          <w:szCs w:val="20"/>
        </w:rPr>
        <w:t xml:space="preserve">São Gabriel da Palha - ES, </w:t>
      </w:r>
      <w:r w:rsidR="001D6ACA">
        <w:rPr>
          <w:rFonts w:ascii="Verdana" w:hAnsi="Verdana" w:cs="Arial"/>
          <w:szCs w:val="20"/>
        </w:rPr>
        <w:t>01</w:t>
      </w:r>
      <w:r>
        <w:rPr>
          <w:rFonts w:ascii="Verdana" w:hAnsi="Verdana" w:cs="Arial"/>
          <w:szCs w:val="20"/>
        </w:rPr>
        <w:t xml:space="preserve"> de </w:t>
      </w:r>
      <w:r w:rsidR="001D6ACA">
        <w:rPr>
          <w:rFonts w:ascii="Verdana" w:hAnsi="Verdana" w:cs="Arial"/>
          <w:szCs w:val="20"/>
        </w:rPr>
        <w:t>outu</w:t>
      </w:r>
      <w:r w:rsidR="00BD05B8">
        <w:rPr>
          <w:rFonts w:ascii="Verdana" w:hAnsi="Verdana" w:cs="Arial"/>
          <w:szCs w:val="20"/>
        </w:rPr>
        <w:t>bro</w:t>
      </w:r>
      <w:r>
        <w:rPr>
          <w:rFonts w:ascii="Verdana" w:hAnsi="Verdana" w:cs="Arial"/>
          <w:szCs w:val="20"/>
        </w:rPr>
        <w:t xml:space="preserve"> de 2024.</w:t>
      </w:r>
    </w:p>
    <w:p w14:paraId="5074A8A1" w14:textId="267611C4" w:rsidR="00B6532B" w:rsidRDefault="00B6532B" w:rsidP="00D44C0D">
      <w:pPr>
        <w:spacing w:after="120" w:line="276" w:lineRule="auto"/>
        <w:ind w:left="360" w:right="-15"/>
        <w:jc w:val="center"/>
        <w:rPr>
          <w:rFonts w:ascii="Verdana" w:hAnsi="Verdana" w:cs="Arial"/>
          <w:szCs w:val="20"/>
        </w:rPr>
      </w:pPr>
    </w:p>
    <w:p w14:paraId="1A94478D" w14:textId="77777777" w:rsidR="00B6532B" w:rsidRDefault="00B6532B" w:rsidP="00D44C0D">
      <w:pPr>
        <w:spacing w:after="120" w:line="276" w:lineRule="auto"/>
        <w:ind w:left="360" w:right="-15"/>
        <w:jc w:val="center"/>
        <w:rPr>
          <w:rFonts w:ascii="Verdana" w:hAnsi="Verdana" w:cs="Arial"/>
          <w:szCs w:val="20"/>
        </w:rPr>
      </w:pPr>
    </w:p>
    <w:p w14:paraId="26406337" w14:textId="77777777" w:rsidR="00A1201E" w:rsidRDefault="00000000" w:rsidP="00D44C0D">
      <w:pPr>
        <w:spacing w:line="276" w:lineRule="auto"/>
        <w:jc w:val="center"/>
        <w:rPr>
          <w:rFonts w:ascii="Verdana" w:hAnsi="Verdana" w:cs="Arial"/>
          <w:b/>
          <w:bCs/>
          <w:iCs/>
          <w:szCs w:val="20"/>
        </w:rPr>
      </w:pPr>
      <w:r>
        <w:rPr>
          <w:rFonts w:ascii="Verdana" w:hAnsi="Verdana" w:cs="Arial"/>
          <w:b/>
          <w:bCs/>
          <w:iCs/>
          <w:szCs w:val="20"/>
        </w:rPr>
        <w:t>ERLITON DE MELLO BRAZ</w:t>
      </w:r>
    </w:p>
    <w:p w14:paraId="0F2AF7BF" w14:textId="77777777" w:rsidR="00A1201E" w:rsidRDefault="00000000" w:rsidP="00D44C0D">
      <w:pPr>
        <w:spacing w:line="276" w:lineRule="auto"/>
        <w:jc w:val="center"/>
        <w:rPr>
          <w:rFonts w:ascii="Verdana" w:hAnsi="Verdana" w:cs="Arial"/>
          <w:szCs w:val="20"/>
        </w:rPr>
      </w:pPr>
      <w:r>
        <w:rPr>
          <w:rFonts w:ascii="Verdana" w:hAnsi="Verdana" w:cs="Arial"/>
          <w:b/>
          <w:bCs/>
          <w:iCs/>
          <w:szCs w:val="20"/>
        </w:rPr>
        <w:t>Agente de Contratação</w:t>
      </w:r>
    </w:p>
    <w:sectPr w:rsidR="00A1201E" w:rsidSect="00D87C6C">
      <w:headerReference w:type="even" r:id="rId13"/>
      <w:headerReference w:type="default" r:id="rId14"/>
      <w:headerReference w:type="first" r:id="rId15"/>
      <w:pgSz w:w="11906" w:h="16838"/>
      <w:pgMar w:top="1418" w:right="849" w:bottom="709" w:left="1134" w:header="567" w:footer="299"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FAC42" w14:textId="77777777" w:rsidR="008174C8" w:rsidRDefault="008174C8">
      <w:r>
        <w:separator/>
      </w:r>
    </w:p>
  </w:endnote>
  <w:endnote w:type="continuationSeparator" w:id="0">
    <w:p w14:paraId="4E846AB4" w14:textId="77777777" w:rsidR="008174C8" w:rsidRDefault="00817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ArialMT">
    <w:panose1 w:val="00000000000000000000"/>
    <w:charset w:val="00"/>
    <w:family w:val="auto"/>
    <w:notTrueType/>
    <w:pitch w:val="default"/>
    <w:sig w:usb0="00000003" w:usb1="00000000" w:usb2="00000000" w:usb3="00000000" w:csb0="00000001" w:csb1="00000000"/>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8AF201" w14:textId="77777777" w:rsidR="008174C8" w:rsidRDefault="008174C8">
      <w:r>
        <w:separator/>
      </w:r>
    </w:p>
  </w:footnote>
  <w:footnote w:type="continuationSeparator" w:id="0">
    <w:p w14:paraId="3CF9773F" w14:textId="77777777" w:rsidR="008174C8" w:rsidRDefault="008174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64C01" w14:textId="77777777" w:rsidR="00A1201E" w:rsidRDefault="00000000">
    <w:pPr>
      <w:pStyle w:val="Cabealho"/>
    </w:pPr>
    <w:r>
      <w:pict w14:anchorId="3B752A93">
        <v:shapetype id="_x0000_m1026"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w14:anchorId="18EF0DAA">
        <v:shape id="PowerPlusWaterMarkObject259915282" o:spid="_x0000_s1025" type="#_x0000_m1026" style="position:absolute;margin-left:0;margin-top:0;width:625.75pt;height:76.7pt;rotation:315;z-index:251660288;mso-wrap-style:none;mso-position-horizontal:center;mso-position-horizontal-relative:margin;mso-position-vertical:center;mso-position-vertical-relative:margin;v-text-anchor:middle" o:spt="100" o:allowincell="f" adj="10800,,0" path="m@9,l@10,em@11,21600l@12,21600e" fillcolor="silver" stroked="f" strokecolor="#3465a4">
          <v:fill opacity=".5" color2="#3f3f3f"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Arial&quot;;font-size:1pt" fitshape="t" trim="t" string="MINUTA DE EDITAL"/>
          <v:handles>
            <v:h position="@0,center"/>
          </v:handle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C4B72" w14:textId="77777777" w:rsidR="00A1201E" w:rsidRDefault="00000000">
    <w:pPr>
      <w:jc w:val="center"/>
      <w:rPr>
        <w:rFonts w:ascii="Verdana" w:hAnsi="Verdana"/>
        <w:b/>
        <w:bCs/>
        <w:szCs w:val="20"/>
      </w:rPr>
    </w:pPr>
    <w:r>
      <w:rPr>
        <w:noProof/>
      </w:rPr>
      <w:drawing>
        <wp:anchor distT="0" distB="0" distL="114935" distR="114935" simplePos="0" relativeHeight="251655168" behindDoc="1" locked="0" layoutInCell="0" allowOverlap="1" wp14:anchorId="25EBF871" wp14:editId="68A6DE0A">
          <wp:simplePos x="0" y="0"/>
          <wp:positionH relativeFrom="column">
            <wp:posOffset>175260</wp:posOffset>
          </wp:positionH>
          <wp:positionV relativeFrom="paragraph">
            <wp:posOffset>-86360</wp:posOffset>
          </wp:positionV>
          <wp:extent cx="647700" cy="542925"/>
          <wp:effectExtent l="0" t="0" r="0" b="0"/>
          <wp:wrapSquare wrapText="bothSides"/>
          <wp:docPr id="16"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7216" behindDoc="1" locked="0" layoutInCell="0" allowOverlap="1" wp14:anchorId="64A1216A" wp14:editId="148BBC0C">
              <wp:simplePos x="0" y="0"/>
              <wp:positionH relativeFrom="margin">
                <wp:align>center</wp:align>
              </wp:positionH>
              <wp:positionV relativeFrom="margin">
                <wp:align>center</wp:align>
              </wp:positionV>
              <wp:extent cx="119380" cy="15240"/>
              <wp:effectExtent l="3089910" t="4135755" r="0" b="0"/>
              <wp:wrapNone/>
              <wp:docPr id="3"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40B35108"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64A1216A" id="_x0000_t202" coordsize="21600,21600" o:spt="202" path="m,l,21600r21600,l21600,xe">
              <v:stroke joinstyle="miter"/>
              <v:path gradientshapeok="t" o:connecttype="rect"/>
            </v:shapetype>
            <v:shape id="PowerPlusWaterMarkObject259915283" o:spid="_x0000_s1026" type="#_x0000_t202" style="position:absolute;left:0;text-align:left;margin-left:0;margin-top:0;width:9.4pt;height:1.2pt;rotation:-45;z-index:-251659264;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" o:allowincell="f" filled="f" stroked="f">
              <v:textbox inset="0,0,0,0">
                <w:txbxContent>
                  <w:p w14:paraId="40B35108"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0687148A" w14:textId="77777777" w:rsidR="00A1201E"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F520D" w14:textId="77777777" w:rsidR="00A1201E" w:rsidRDefault="00000000">
    <w:pPr>
      <w:jc w:val="center"/>
      <w:rPr>
        <w:rFonts w:ascii="Verdana" w:hAnsi="Verdana"/>
        <w:b/>
        <w:bCs/>
        <w:szCs w:val="20"/>
      </w:rPr>
    </w:pPr>
    <w:r>
      <w:rPr>
        <w:noProof/>
      </w:rPr>
      <w:drawing>
        <wp:anchor distT="0" distB="0" distL="114935" distR="114935" simplePos="0" relativeHeight="251656192" behindDoc="1" locked="0" layoutInCell="0" allowOverlap="1" wp14:anchorId="4FB9D859" wp14:editId="27ADACD2">
          <wp:simplePos x="0" y="0"/>
          <wp:positionH relativeFrom="column">
            <wp:posOffset>175260</wp:posOffset>
          </wp:positionH>
          <wp:positionV relativeFrom="paragraph">
            <wp:posOffset>-86360</wp:posOffset>
          </wp:positionV>
          <wp:extent cx="647700" cy="542925"/>
          <wp:effectExtent l="0" t="0" r="0" b="0"/>
          <wp:wrapSquare wrapText="bothSides"/>
          <wp:docPr id="17"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8240" behindDoc="1" locked="0" layoutInCell="0" allowOverlap="1" wp14:anchorId="4CCBA9A3" wp14:editId="3C37B8A4">
              <wp:simplePos x="0" y="0"/>
              <wp:positionH relativeFrom="margin">
                <wp:align>center</wp:align>
              </wp:positionH>
              <wp:positionV relativeFrom="margin">
                <wp:align>center</wp:align>
              </wp:positionV>
              <wp:extent cx="119380" cy="15240"/>
              <wp:effectExtent l="3089910" t="4135755" r="0" b="0"/>
              <wp:wrapNone/>
              <wp:docPr id="5"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234D29F1"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4CCBA9A3" id="_x0000_t202" coordsize="21600,21600" o:spt="202" path="m,l,21600r21600,l21600,xe">
              <v:stroke joinstyle="miter"/>
              <v:path gradientshapeok="t" o:connecttype="rect"/>
            </v:shapetype>
            <v:shape id="_x0000_s1027" type="#_x0000_t202" style="position:absolute;left:0;text-align:left;margin-left:0;margin-top:0;width:9.4pt;height:1.2pt;rotation:-45;z-index:-251658240;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" o:allowincell="f" filled="f" stroked="f">
              <v:textbox inset="0,0,0,0">
                <w:txbxContent>
                  <w:p w14:paraId="234D29F1"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3FDB7FEF" w14:textId="77777777" w:rsidR="00A1201E"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F7637"/>
    <w:multiLevelType w:val="multilevel"/>
    <w:tmpl w:val="C5583E60"/>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252234E7"/>
    <w:multiLevelType w:val="multilevel"/>
    <w:tmpl w:val="8DCE7DA6"/>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2" w15:restartNumberingAfterBreak="0">
    <w:nsid w:val="46ED3822"/>
    <w:multiLevelType w:val="multilevel"/>
    <w:tmpl w:val="5C1C1D4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483443F0"/>
    <w:multiLevelType w:val="multilevel"/>
    <w:tmpl w:val="07D834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7CF10862"/>
    <w:multiLevelType w:val="multilevel"/>
    <w:tmpl w:val="B1801F2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num w:numId="1" w16cid:durableId="188615224">
    <w:abstractNumId w:val="0"/>
  </w:num>
  <w:num w:numId="2" w16cid:durableId="623275328">
    <w:abstractNumId w:val="4"/>
  </w:num>
  <w:num w:numId="3" w16cid:durableId="903224034">
    <w:abstractNumId w:val="3"/>
  </w:num>
  <w:num w:numId="4" w16cid:durableId="1110660763">
    <w:abstractNumId w:val="1"/>
  </w:num>
  <w:num w:numId="5" w16cid:durableId="17204748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01E"/>
    <w:rsid w:val="0000372B"/>
    <w:rsid w:val="00014E7B"/>
    <w:rsid w:val="00070812"/>
    <w:rsid w:val="00087935"/>
    <w:rsid w:val="000F1AE9"/>
    <w:rsid w:val="00124BF7"/>
    <w:rsid w:val="00164191"/>
    <w:rsid w:val="001C45DC"/>
    <w:rsid w:val="001D6ACA"/>
    <w:rsid w:val="00214274"/>
    <w:rsid w:val="00224E28"/>
    <w:rsid w:val="00225BF9"/>
    <w:rsid w:val="002642C7"/>
    <w:rsid w:val="00264642"/>
    <w:rsid w:val="002716DD"/>
    <w:rsid w:val="00281E43"/>
    <w:rsid w:val="002A097E"/>
    <w:rsid w:val="00352D18"/>
    <w:rsid w:val="00380905"/>
    <w:rsid w:val="003A08D2"/>
    <w:rsid w:val="003C7ADA"/>
    <w:rsid w:val="004059CB"/>
    <w:rsid w:val="00447710"/>
    <w:rsid w:val="004640CF"/>
    <w:rsid w:val="004F5A96"/>
    <w:rsid w:val="005268D9"/>
    <w:rsid w:val="005507DD"/>
    <w:rsid w:val="00587EAF"/>
    <w:rsid w:val="005C44AF"/>
    <w:rsid w:val="00612509"/>
    <w:rsid w:val="0063253F"/>
    <w:rsid w:val="00654363"/>
    <w:rsid w:val="0066253C"/>
    <w:rsid w:val="006A77B4"/>
    <w:rsid w:val="006F2AEB"/>
    <w:rsid w:val="0071685E"/>
    <w:rsid w:val="007712B2"/>
    <w:rsid w:val="007B6D9F"/>
    <w:rsid w:val="007C25F6"/>
    <w:rsid w:val="0080313B"/>
    <w:rsid w:val="008174C8"/>
    <w:rsid w:val="00833841"/>
    <w:rsid w:val="00883139"/>
    <w:rsid w:val="00894DE1"/>
    <w:rsid w:val="008D08B4"/>
    <w:rsid w:val="0093426D"/>
    <w:rsid w:val="0095050C"/>
    <w:rsid w:val="009E63A2"/>
    <w:rsid w:val="00A1201E"/>
    <w:rsid w:val="00A850A2"/>
    <w:rsid w:val="00AC5DB6"/>
    <w:rsid w:val="00B024FC"/>
    <w:rsid w:val="00B52AD5"/>
    <w:rsid w:val="00B64B8D"/>
    <w:rsid w:val="00B6532B"/>
    <w:rsid w:val="00B767D2"/>
    <w:rsid w:val="00B862B5"/>
    <w:rsid w:val="00B930A2"/>
    <w:rsid w:val="00BA336B"/>
    <w:rsid w:val="00BC44FA"/>
    <w:rsid w:val="00BD05B8"/>
    <w:rsid w:val="00C03251"/>
    <w:rsid w:val="00C330F1"/>
    <w:rsid w:val="00C71C05"/>
    <w:rsid w:val="00C739CE"/>
    <w:rsid w:val="00D00C5B"/>
    <w:rsid w:val="00D44C0D"/>
    <w:rsid w:val="00D76854"/>
    <w:rsid w:val="00D77C4A"/>
    <w:rsid w:val="00D87C6C"/>
    <w:rsid w:val="00DB4218"/>
    <w:rsid w:val="00DC5BD4"/>
    <w:rsid w:val="00E12DC1"/>
    <w:rsid w:val="00E852A2"/>
    <w:rsid w:val="00F05DB7"/>
    <w:rsid w:val="00F66873"/>
    <w:rsid w:val="00F81089"/>
    <w:rsid w:val="00FA4B29"/>
    <w:rsid w:val="00FA4E53"/>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E317A2"/>
  <w15:docId w15:val="{B13D6C93-ACA4-474C-97A7-D82259810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styleId="Hyperlink">
    <w:name w:val="Hyperlink"/>
    <w:basedOn w:val="Fontepargpadro"/>
    <w:unhideWhenUsed/>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color w:val="000000"/>
      <w:sz w:val="24"/>
      <w:szCs w:val="24"/>
    </w:rPr>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basedOn w:val="Fontepargpadro"/>
    <w:uiPriority w:val="22"/>
    <w:qFormat/>
    <w:rsid w:val="005C44A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649">
      <w:bodyDiv w:val="1"/>
      <w:marLeft w:val="0"/>
      <w:marRight w:val="0"/>
      <w:marTop w:val="0"/>
      <w:marBottom w:val="0"/>
      <w:divBdr>
        <w:top w:val="none" w:sz="0" w:space="0" w:color="auto"/>
        <w:left w:val="none" w:sz="0" w:space="0" w:color="auto"/>
        <w:bottom w:val="none" w:sz="0" w:space="0" w:color="auto"/>
        <w:right w:val="none" w:sz="0" w:space="0" w:color="auto"/>
      </w:divBdr>
    </w:div>
    <w:div w:id="348607330">
      <w:bodyDiv w:val="1"/>
      <w:marLeft w:val="0"/>
      <w:marRight w:val="0"/>
      <w:marTop w:val="0"/>
      <w:marBottom w:val="0"/>
      <w:divBdr>
        <w:top w:val="none" w:sz="0" w:space="0" w:color="auto"/>
        <w:left w:val="none" w:sz="0" w:space="0" w:color="auto"/>
        <w:bottom w:val="none" w:sz="0" w:space="0" w:color="auto"/>
        <w:right w:val="none" w:sz="0" w:space="0" w:color="auto"/>
      </w:divBdr>
    </w:div>
    <w:div w:id="534270717">
      <w:bodyDiv w:val="1"/>
      <w:marLeft w:val="0"/>
      <w:marRight w:val="0"/>
      <w:marTop w:val="0"/>
      <w:marBottom w:val="0"/>
      <w:divBdr>
        <w:top w:val="none" w:sz="0" w:space="0" w:color="auto"/>
        <w:left w:val="none" w:sz="0" w:space="0" w:color="auto"/>
        <w:bottom w:val="none" w:sz="0" w:space="0" w:color="auto"/>
        <w:right w:val="none" w:sz="0" w:space="0" w:color="auto"/>
      </w:divBdr>
    </w:div>
    <w:div w:id="737676929">
      <w:bodyDiv w:val="1"/>
      <w:marLeft w:val="0"/>
      <w:marRight w:val="0"/>
      <w:marTop w:val="0"/>
      <w:marBottom w:val="0"/>
      <w:divBdr>
        <w:top w:val="none" w:sz="0" w:space="0" w:color="auto"/>
        <w:left w:val="none" w:sz="0" w:space="0" w:color="auto"/>
        <w:bottom w:val="none" w:sz="0" w:space="0" w:color="auto"/>
        <w:right w:val="none" w:sz="0" w:space="0" w:color="auto"/>
      </w:divBdr>
    </w:div>
    <w:div w:id="883172314">
      <w:bodyDiv w:val="1"/>
      <w:marLeft w:val="0"/>
      <w:marRight w:val="0"/>
      <w:marTop w:val="0"/>
      <w:marBottom w:val="0"/>
      <w:divBdr>
        <w:top w:val="none" w:sz="0" w:space="0" w:color="auto"/>
        <w:left w:val="none" w:sz="0" w:space="0" w:color="auto"/>
        <w:bottom w:val="none" w:sz="0" w:space="0" w:color="auto"/>
        <w:right w:val="none" w:sz="0" w:space="0" w:color="auto"/>
      </w:divBdr>
    </w:div>
    <w:div w:id="1447119996">
      <w:bodyDiv w:val="1"/>
      <w:marLeft w:val="0"/>
      <w:marRight w:val="0"/>
      <w:marTop w:val="0"/>
      <w:marBottom w:val="0"/>
      <w:divBdr>
        <w:top w:val="none" w:sz="0" w:space="0" w:color="auto"/>
        <w:left w:val="none" w:sz="0" w:space="0" w:color="auto"/>
        <w:bottom w:val="none" w:sz="0" w:space="0" w:color="auto"/>
        <w:right w:val="none" w:sz="0" w:space="0" w:color="auto"/>
      </w:divBdr>
    </w:div>
    <w:div w:id="1719236230">
      <w:bodyDiv w:val="1"/>
      <w:marLeft w:val="0"/>
      <w:marRight w:val="0"/>
      <w:marTop w:val="0"/>
      <w:marBottom w:val="0"/>
      <w:divBdr>
        <w:top w:val="none" w:sz="0" w:space="0" w:color="auto"/>
        <w:left w:val="none" w:sz="0" w:space="0" w:color="auto"/>
        <w:bottom w:val="none" w:sz="0" w:space="0" w:color="auto"/>
        <w:right w:val="none" w:sz="0" w:space="0" w:color="auto"/>
      </w:divBdr>
    </w:div>
    <w:div w:id="1821262527">
      <w:bodyDiv w:val="1"/>
      <w:marLeft w:val="0"/>
      <w:marRight w:val="0"/>
      <w:marTop w:val="0"/>
      <w:marBottom w:val="0"/>
      <w:divBdr>
        <w:top w:val="none" w:sz="0" w:space="0" w:color="auto"/>
        <w:left w:val="none" w:sz="0" w:space="0" w:color="auto"/>
        <w:bottom w:val="none" w:sz="0" w:space="0" w:color="auto"/>
        <w:right w:val="none" w:sz="0" w:space="0" w:color="auto"/>
      </w:divBdr>
    </w:div>
    <w:div w:id="19200899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421</TotalTime>
  <Pages>10</Pages>
  <Words>4822</Words>
  <Characters>26044</Characters>
  <Application>Microsoft Office Word</Application>
  <DocSecurity>0</DocSecurity>
  <Lines>217</Lines>
  <Paragraphs>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35</cp:revision>
  <cp:lastPrinted>2024-10-11T14:20:00Z</cp:lastPrinted>
  <dcterms:created xsi:type="dcterms:W3CDTF">2024-02-27T18:18:00Z</dcterms:created>
  <dcterms:modified xsi:type="dcterms:W3CDTF">2024-10-11T14:20:00Z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